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07B7C" w:rsidR="00E45665" w:rsidP="083F8C65" w:rsidRDefault="00E45665" w14:paraId="45814207" w14:textId="4BDE37E2">
      <w:pPr>
        <w:pStyle w:val="Title"/>
        <w:bidi w:val="0"/>
        <w:rPr>
          <w:rFonts w:ascii="Aptos" w:hAnsi="Aptos" w:cs="Segoe UI Light"/>
          <w:b w:val="1"/>
          <w:bCs w:val="1"/>
          <w:sz w:val="32"/>
          <w:szCs w:val="32"/>
        </w:rPr>
      </w:pPr>
      <w:r w:rsidR="2EE0F0BC">
        <w:rPr/>
        <w:t xml:space="preserve">March 2026 </w:t>
      </w:r>
      <w:r w:rsidR="50C56BE2">
        <w:rPr/>
        <w:t>e</w:t>
      </w:r>
      <w:r w:rsidR="00E45665">
        <w:rPr/>
        <w:t>ngagement</w:t>
      </w:r>
      <w:r w:rsidR="33A6C1C4">
        <w:rPr/>
        <w:t xml:space="preserve">: </w:t>
      </w:r>
      <w:r w:rsidR="4F522BB5">
        <w:rPr/>
        <w:t>s</w:t>
      </w:r>
      <w:r w:rsidR="00E45665">
        <w:rPr/>
        <w:t>ummary</w:t>
      </w:r>
      <w:r w:rsidR="4FFF959E">
        <w:rPr/>
        <w:t xml:space="preserve"> </w:t>
      </w:r>
      <w:r w:rsidR="5B20F63E">
        <w:rPr/>
        <w:t>r</w:t>
      </w:r>
      <w:r w:rsidR="4FFF959E">
        <w:rPr/>
        <w:t>eport</w:t>
      </w:r>
    </w:p>
    <w:p w:rsidRPr="00207B7C" w:rsidR="004E5C67" w:rsidP="083F8C65" w:rsidRDefault="000041D9" w14:paraId="24FC806A" w14:textId="6B20575D">
      <w:pPr>
        <w:pStyle w:val="Title"/>
        <w:rPr>
          <w:rFonts w:ascii="Aptos" w:hAnsi="Aptos" w:cs="Segoe UI Light"/>
          <w:b w:val="1"/>
          <w:bCs w:val="1"/>
          <w:sz w:val="32"/>
          <w:szCs w:val="32"/>
        </w:rPr>
      </w:pPr>
      <w:r w:rsidR="000041D9">
        <w:rPr/>
        <w:t>Opening Tarago Reservoir for on-water recreation</w:t>
      </w:r>
    </w:p>
    <w:p w:rsidR="004E5C76" w:rsidP="00EC6059" w:rsidRDefault="004E5C76" w14:paraId="44A3D8FE" w14:textId="7A7AC350">
      <w:pPr>
        <w:rPr>
          <w:rFonts w:ascii="Aptos" w:hAnsi="Aptos" w:cs="Segoe UI Light"/>
          <w:sz w:val="22"/>
          <w:szCs w:val="22"/>
        </w:rPr>
      </w:pPr>
      <w:r>
        <w:rPr>
          <w:rFonts w:ascii="Aptos" w:hAnsi="Aptos" w:cs="Segoe UI Light"/>
          <w:sz w:val="22"/>
          <w:szCs w:val="22"/>
        </w:rPr>
        <w:t xml:space="preserve">In late 2026, Tarago Reservoir will open to the community for on-water recreation. This was an election promise made in </w:t>
      </w:r>
      <w:r w:rsidR="00E45665">
        <w:rPr>
          <w:rFonts w:ascii="Aptos" w:hAnsi="Aptos" w:cs="Segoe UI Light"/>
          <w:sz w:val="22"/>
          <w:szCs w:val="22"/>
        </w:rPr>
        <w:t>2022 and Melbourne Water, along with its project partners, is proud to have progressed this project.</w:t>
      </w:r>
    </w:p>
    <w:p w:rsidR="002A4926" w:rsidP="00EC6059" w:rsidRDefault="002A4926" w14:paraId="1575C48E" w14:textId="12217B06">
      <w:pPr>
        <w:rPr>
          <w:rFonts w:ascii="Aptos" w:hAnsi="Aptos" w:cs="Segoe UI Light"/>
          <w:sz w:val="22"/>
          <w:szCs w:val="22"/>
        </w:rPr>
      </w:pPr>
      <w:r>
        <w:rPr>
          <w:rFonts w:ascii="Aptos" w:hAnsi="Aptos" w:cs="Segoe UI Light"/>
          <w:sz w:val="22"/>
          <w:szCs w:val="22"/>
        </w:rPr>
        <w:t xml:space="preserve">Community </w:t>
      </w:r>
      <w:r w:rsidR="003E2564">
        <w:rPr>
          <w:rFonts w:ascii="Aptos" w:hAnsi="Aptos" w:cs="Segoe UI Light"/>
          <w:sz w:val="22"/>
          <w:szCs w:val="22"/>
        </w:rPr>
        <w:t>and stakeholder engagement</w:t>
      </w:r>
      <w:r>
        <w:rPr>
          <w:rFonts w:ascii="Aptos" w:hAnsi="Aptos" w:cs="Segoe UI Light"/>
          <w:sz w:val="22"/>
          <w:szCs w:val="22"/>
        </w:rPr>
        <w:t xml:space="preserve"> was undertaken in early 2026 to inform the </w:t>
      </w:r>
      <w:r w:rsidR="007F1F56">
        <w:rPr>
          <w:rFonts w:ascii="Aptos" w:hAnsi="Aptos" w:cs="Segoe UI Light"/>
          <w:sz w:val="22"/>
          <w:szCs w:val="22"/>
        </w:rPr>
        <w:t>management framework for Tarago Reservoir. This period of consultation built on previous rounds of consultation undertaken by Melbourne Water and its project partners.</w:t>
      </w:r>
    </w:p>
    <w:p w:rsidRPr="00EC6059" w:rsidR="00207B7C" w:rsidP="00207B7C" w:rsidRDefault="003E2564" w14:paraId="3F295B41" w14:textId="5CFEB055">
      <w:pPr>
        <w:rPr>
          <w:rFonts w:ascii="Aptos" w:hAnsi="Aptos" w:cs="Segoe UI Light"/>
          <w:sz w:val="22"/>
          <w:szCs w:val="22"/>
        </w:rPr>
      </w:pPr>
      <w:r>
        <w:rPr>
          <w:rFonts w:ascii="Aptos" w:hAnsi="Aptos" w:cs="Segoe UI Light"/>
          <w:sz w:val="22"/>
          <w:szCs w:val="22"/>
        </w:rPr>
        <w:t>The March 2026</w:t>
      </w:r>
      <w:r w:rsidRPr="00EC6059" w:rsidR="00207B7C">
        <w:rPr>
          <w:rFonts w:ascii="Aptos" w:hAnsi="Aptos" w:cs="Segoe UI Light"/>
          <w:sz w:val="22"/>
          <w:szCs w:val="22"/>
        </w:rPr>
        <w:t xml:space="preserve"> </w:t>
      </w:r>
      <w:r>
        <w:rPr>
          <w:rFonts w:ascii="Aptos" w:hAnsi="Aptos" w:cs="Segoe UI Light"/>
          <w:sz w:val="22"/>
          <w:szCs w:val="22"/>
        </w:rPr>
        <w:t>engagement</w:t>
      </w:r>
      <w:r w:rsidRPr="00EC6059" w:rsidR="00207B7C">
        <w:rPr>
          <w:rFonts w:ascii="Aptos" w:hAnsi="Aptos" w:cs="Segoe UI Light"/>
          <w:sz w:val="22"/>
          <w:szCs w:val="22"/>
        </w:rPr>
        <w:t xml:space="preserve"> program sought feedback on two key documents:</w:t>
      </w:r>
    </w:p>
    <w:p w:rsidRPr="00EC6059" w:rsidR="00207B7C" w:rsidP="00207B7C" w:rsidRDefault="00207B7C" w14:paraId="309EB271" w14:textId="77777777">
      <w:pPr>
        <w:numPr>
          <w:ilvl w:val="0"/>
          <w:numId w:val="1"/>
        </w:numPr>
        <w:rPr>
          <w:rFonts w:ascii="Aptos" w:hAnsi="Aptos" w:cs="Segoe UI Light"/>
          <w:sz w:val="22"/>
          <w:szCs w:val="22"/>
        </w:rPr>
      </w:pPr>
      <w:r w:rsidRPr="00EC6059">
        <w:rPr>
          <w:rFonts w:ascii="Aptos" w:hAnsi="Aptos" w:cs="Segoe UI Light"/>
          <w:sz w:val="22"/>
          <w:szCs w:val="22"/>
        </w:rPr>
        <w:t xml:space="preserve">The </w:t>
      </w:r>
      <w:r w:rsidRPr="00A97373">
        <w:rPr>
          <w:rFonts w:ascii="Aptos" w:hAnsi="Aptos" w:cs="Segoe UI Light"/>
          <w:sz w:val="22"/>
          <w:szCs w:val="22"/>
        </w:rPr>
        <w:t>draft</w:t>
      </w:r>
      <w:r w:rsidRPr="00A97373">
        <w:rPr>
          <w:rFonts w:ascii="Aptos" w:hAnsi="Aptos" w:cs="Segoe UI Light"/>
          <w:b/>
          <w:bCs/>
          <w:sz w:val="22"/>
          <w:szCs w:val="22"/>
        </w:rPr>
        <w:t xml:space="preserve"> Recreational Area Management Plan (RAMP</w:t>
      </w:r>
      <w:r w:rsidRPr="00EC6059">
        <w:rPr>
          <w:rFonts w:ascii="Aptos" w:hAnsi="Aptos" w:cs="Segoe UI Light"/>
          <w:sz w:val="22"/>
          <w:szCs w:val="22"/>
        </w:rPr>
        <w:t xml:space="preserve">), which outlines how recreation activities will be managed while protecting water quality, environmental values and operational requirements. </w:t>
      </w:r>
    </w:p>
    <w:p w:rsidRPr="00207B7C" w:rsidR="00207B7C" w:rsidP="00EC6059" w:rsidRDefault="00207B7C" w14:paraId="20E438E4" w14:textId="4A5A1B17">
      <w:pPr>
        <w:numPr>
          <w:ilvl w:val="0"/>
          <w:numId w:val="1"/>
        </w:numPr>
        <w:rPr>
          <w:rFonts w:ascii="Aptos" w:hAnsi="Aptos" w:cs="Segoe UI Light"/>
          <w:sz w:val="22"/>
          <w:szCs w:val="22"/>
        </w:rPr>
      </w:pPr>
      <w:r w:rsidRPr="00EC6059">
        <w:rPr>
          <w:rFonts w:ascii="Aptos" w:hAnsi="Aptos" w:cs="Segoe UI Light"/>
          <w:sz w:val="22"/>
          <w:szCs w:val="22"/>
        </w:rPr>
        <w:t xml:space="preserve">The proposed </w:t>
      </w:r>
      <w:r w:rsidRPr="00A97373">
        <w:rPr>
          <w:rFonts w:ascii="Aptos" w:hAnsi="Aptos" w:cs="Segoe UI Light"/>
          <w:b/>
          <w:bCs/>
          <w:sz w:val="22"/>
          <w:szCs w:val="22"/>
        </w:rPr>
        <w:t>Waterway Rules</w:t>
      </w:r>
      <w:r w:rsidRPr="00EC6059">
        <w:rPr>
          <w:rFonts w:ascii="Aptos" w:hAnsi="Aptos" w:cs="Segoe UI Light"/>
          <w:sz w:val="22"/>
          <w:szCs w:val="22"/>
        </w:rPr>
        <w:t xml:space="preserve">, which establish vessel operating requirements, speed limits and exclusion zones to ensure safe use of the reservoir. </w:t>
      </w:r>
    </w:p>
    <w:p w:rsidRPr="00207B7C" w:rsidR="00EC6059" w:rsidP="083F8C65" w:rsidRDefault="00207B7C" w14:paraId="4EF85A96" w14:textId="1433C88D">
      <w:pPr>
        <w:pStyle w:val="Heading1"/>
        <w:rPr>
          <w:rFonts w:ascii="Aptos" w:hAnsi="Aptos" w:cs="Segoe UI Light"/>
          <w:b w:val="1"/>
          <w:bCs w:val="1"/>
          <w:sz w:val="32"/>
          <w:szCs w:val="32"/>
        </w:rPr>
      </w:pPr>
      <w:r w:rsidR="00207B7C">
        <w:rPr/>
        <w:t xml:space="preserve">How did we engage? </w:t>
      </w:r>
    </w:p>
    <w:p w:rsidRPr="00EC6059" w:rsidR="00EC6059" w:rsidP="00EC6059" w:rsidRDefault="00207B7C" w14:paraId="28B7FC98" w14:textId="73DEEE3D">
      <w:pPr>
        <w:rPr>
          <w:rFonts w:ascii="Aptos" w:hAnsi="Aptos" w:cs="Segoe UI Light"/>
          <w:sz w:val="22"/>
          <w:szCs w:val="22"/>
        </w:rPr>
      </w:pPr>
      <w:r>
        <w:rPr>
          <w:rFonts w:ascii="Aptos" w:hAnsi="Aptos" w:cs="Segoe UI Light"/>
          <w:sz w:val="22"/>
          <w:szCs w:val="22"/>
        </w:rPr>
        <w:t>Engagement</w:t>
      </w:r>
      <w:r w:rsidRPr="00EC6059" w:rsidR="00EC6059">
        <w:rPr>
          <w:rFonts w:ascii="Aptos" w:hAnsi="Aptos" w:cs="Segoe UI Light"/>
          <w:sz w:val="22"/>
          <w:szCs w:val="22"/>
        </w:rPr>
        <w:t xml:space="preserve"> was undertaken </w:t>
      </w:r>
      <w:r>
        <w:rPr>
          <w:rFonts w:ascii="Aptos" w:hAnsi="Aptos" w:cs="Segoe UI Light"/>
          <w:sz w:val="22"/>
          <w:szCs w:val="22"/>
        </w:rPr>
        <w:t>over</w:t>
      </w:r>
      <w:r w:rsidRPr="00EC6059" w:rsidR="00EC6059">
        <w:rPr>
          <w:rFonts w:ascii="Aptos" w:hAnsi="Aptos" w:cs="Segoe UI Light"/>
          <w:sz w:val="22"/>
          <w:szCs w:val="22"/>
        </w:rPr>
        <w:t xml:space="preserve"> March 2026 and followed earlier engagement undertaken in 2024 and 2025. The engagement program was designed around the IAP2 Inform and Consult levels, recognising that while some elements of the project could be influenced by community feedback, others are constrained by water quality, safety and regulatory requirements. </w:t>
      </w:r>
    </w:p>
    <w:p w:rsidRPr="00EC6059" w:rsidR="00EC6059" w:rsidP="00EC6059" w:rsidRDefault="00EC6059" w14:paraId="35620D5D" w14:textId="77777777">
      <w:pPr>
        <w:rPr>
          <w:rFonts w:ascii="Aptos" w:hAnsi="Aptos" w:cs="Segoe UI Light"/>
          <w:sz w:val="22"/>
          <w:szCs w:val="22"/>
        </w:rPr>
      </w:pPr>
      <w:r w:rsidRPr="00EC6059">
        <w:rPr>
          <w:rFonts w:ascii="Aptos" w:hAnsi="Aptos" w:cs="Segoe UI Light"/>
          <w:sz w:val="22"/>
          <w:szCs w:val="22"/>
        </w:rPr>
        <w:t>A range of engagement activities were delivered, including:</w:t>
      </w:r>
    </w:p>
    <w:p w:rsidR="00207B7C" w:rsidP="00EC6059" w:rsidRDefault="00207B7C" w14:paraId="11414717" w14:textId="77777777">
      <w:pPr>
        <w:numPr>
          <w:ilvl w:val="0"/>
          <w:numId w:val="2"/>
        </w:numPr>
        <w:rPr>
          <w:rFonts w:ascii="Aptos" w:hAnsi="Aptos" w:cs="Segoe UI Light"/>
          <w:sz w:val="22"/>
          <w:szCs w:val="22"/>
        </w:rPr>
        <w:sectPr w:rsidR="00207B7C">
          <w:headerReference w:type="even" r:id="rId10"/>
          <w:headerReference w:type="default" r:id="rId11"/>
          <w:headerReference w:type="first" r:id="rId12"/>
          <w:pgSz w:w="11906" w:h="16838" w:orient="portrait"/>
          <w:pgMar w:top="1440" w:right="1440" w:bottom="1440" w:left="1440" w:header="708" w:footer="708" w:gutter="0"/>
          <w:cols w:space="708"/>
          <w:docGrid w:linePitch="360"/>
          <w:footerReference w:type="default" r:id="Ra3a50ef4c39e43c0"/>
        </w:sectPr>
      </w:pPr>
    </w:p>
    <w:p w:rsidRPr="00EC6059" w:rsidR="00EC6059" w:rsidP="00EC6059" w:rsidRDefault="00EC6059" w14:paraId="0DA780D4" w14:textId="6967F1EF">
      <w:pPr>
        <w:numPr>
          <w:ilvl w:val="0"/>
          <w:numId w:val="2"/>
        </w:numPr>
        <w:rPr>
          <w:rFonts w:ascii="Aptos" w:hAnsi="Aptos" w:cs="Segoe UI Light"/>
          <w:sz w:val="22"/>
          <w:szCs w:val="22"/>
        </w:rPr>
      </w:pPr>
      <w:r w:rsidRPr="00EC6059">
        <w:rPr>
          <w:rFonts w:ascii="Aptos" w:hAnsi="Aptos" w:cs="Segoe UI Light"/>
          <w:sz w:val="22"/>
          <w:szCs w:val="22"/>
        </w:rPr>
        <w:t xml:space="preserve">Online consultation through </w:t>
      </w:r>
      <w:r w:rsidR="00207B7C">
        <w:rPr>
          <w:rFonts w:ascii="Aptos" w:hAnsi="Aptos" w:cs="Segoe UI Light"/>
          <w:sz w:val="22"/>
          <w:szCs w:val="22"/>
        </w:rPr>
        <w:t xml:space="preserve">the </w:t>
      </w:r>
      <w:r w:rsidRPr="00EC6059">
        <w:rPr>
          <w:rFonts w:ascii="Aptos" w:hAnsi="Aptos" w:cs="Segoe UI Light"/>
          <w:sz w:val="22"/>
          <w:szCs w:val="22"/>
        </w:rPr>
        <w:t>Let's Talk webpage</w:t>
      </w:r>
    </w:p>
    <w:p w:rsidRPr="00EC6059" w:rsidR="00EC6059" w:rsidP="00EC6059" w:rsidRDefault="00207B7C" w14:paraId="6E0608E6" w14:textId="4A637004">
      <w:pPr>
        <w:numPr>
          <w:ilvl w:val="0"/>
          <w:numId w:val="2"/>
        </w:numPr>
        <w:rPr>
          <w:rFonts w:ascii="Aptos" w:hAnsi="Aptos" w:cs="Segoe UI Light"/>
          <w:sz w:val="22"/>
          <w:szCs w:val="22"/>
        </w:rPr>
      </w:pPr>
      <w:r>
        <w:rPr>
          <w:rFonts w:ascii="Aptos" w:hAnsi="Aptos" w:cs="Segoe UI Light"/>
          <w:sz w:val="22"/>
          <w:szCs w:val="22"/>
        </w:rPr>
        <w:t>O</w:t>
      </w:r>
      <w:r w:rsidRPr="00EC6059" w:rsidR="00EC6059">
        <w:rPr>
          <w:rFonts w:ascii="Aptos" w:hAnsi="Aptos" w:cs="Segoe UI Light"/>
          <w:sz w:val="22"/>
          <w:szCs w:val="22"/>
        </w:rPr>
        <w:t>nline information sessions with project subject matter experts</w:t>
      </w:r>
    </w:p>
    <w:p w:rsidRPr="00EC6059" w:rsidR="00EC6059" w:rsidP="00EC6059" w:rsidRDefault="00207B7C" w14:paraId="78904F1F" w14:textId="2273016F">
      <w:pPr>
        <w:numPr>
          <w:ilvl w:val="0"/>
          <w:numId w:val="2"/>
        </w:numPr>
        <w:rPr>
          <w:rFonts w:ascii="Aptos" w:hAnsi="Aptos" w:cs="Segoe UI Light"/>
          <w:sz w:val="22"/>
          <w:szCs w:val="22"/>
        </w:rPr>
      </w:pPr>
      <w:r>
        <w:rPr>
          <w:rFonts w:ascii="Aptos" w:hAnsi="Aptos" w:cs="Segoe UI Light"/>
          <w:sz w:val="22"/>
          <w:szCs w:val="22"/>
        </w:rPr>
        <w:t>Pop-up stall with</w:t>
      </w:r>
      <w:r w:rsidRPr="00EC6059" w:rsidR="00EC6059">
        <w:rPr>
          <w:rFonts w:ascii="Aptos" w:hAnsi="Aptos" w:cs="Segoe UI Light"/>
          <w:sz w:val="22"/>
          <w:szCs w:val="22"/>
        </w:rPr>
        <w:t xml:space="preserve"> </w:t>
      </w:r>
      <w:r>
        <w:rPr>
          <w:rFonts w:ascii="Aptos" w:hAnsi="Aptos" w:cs="Segoe UI Light"/>
          <w:sz w:val="22"/>
          <w:szCs w:val="22"/>
        </w:rPr>
        <w:t>project representatives and</w:t>
      </w:r>
      <w:r w:rsidRPr="00EC6059" w:rsidR="00EC6059">
        <w:rPr>
          <w:rFonts w:ascii="Aptos" w:hAnsi="Aptos" w:cs="Segoe UI Light"/>
          <w:sz w:val="22"/>
          <w:szCs w:val="22"/>
        </w:rPr>
        <w:t xml:space="preserve"> </w:t>
      </w:r>
      <w:r w:rsidR="00DD6966">
        <w:rPr>
          <w:rFonts w:ascii="Aptos" w:hAnsi="Aptos" w:cs="Segoe UI Light"/>
          <w:sz w:val="22"/>
          <w:szCs w:val="22"/>
        </w:rPr>
        <w:t>materials</w:t>
      </w:r>
      <w:r w:rsidRPr="00EC6059" w:rsidR="00EC6059">
        <w:rPr>
          <w:rFonts w:ascii="Aptos" w:hAnsi="Aptos" w:cs="Segoe UI Light"/>
          <w:sz w:val="22"/>
          <w:szCs w:val="22"/>
        </w:rPr>
        <w:t xml:space="preserve"> at </w:t>
      </w:r>
      <w:r w:rsidR="00DD6966">
        <w:rPr>
          <w:rFonts w:ascii="Aptos" w:hAnsi="Aptos" w:cs="Segoe UI Light"/>
          <w:sz w:val="22"/>
          <w:szCs w:val="22"/>
        </w:rPr>
        <w:t xml:space="preserve">the </w:t>
      </w:r>
      <w:r w:rsidRPr="00EC6059" w:rsidR="00EC6059">
        <w:rPr>
          <w:rFonts w:ascii="Aptos" w:hAnsi="Aptos" w:cs="Segoe UI Light"/>
          <w:sz w:val="22"/>
          <w:szCs w:val="22"/>
        </w:rPr>
        <w:t>Rokeby</w:t>
      </w:r>
      <w:r w:rsidR="00DD6966">
        <w:rPr>
          <w:rFonts w:ascii="Aptos" w:hAnsi="Aptos" w:cs="Segoe UI Light"/>
          <w:sz w:val="22"/>
          <w:szCs w:val="22"/>
        </w:rPr>
        <w:t xml:space="preserve"> Community</w:t>
      </w:r>
      <w:r w:rsidRPr="00EC6059" w:rsidR="00EC6059">
        <w:rPr>
          <w:rFonts w:ascii="Aptos" w:hAnsi="Aptos" w:cs="Segoe UI Light"/>
          <w:sz w:val="22"/>
          <w:szCs w:val="22"/>
        </w:rPr>
        <w:t xml:space="preserve"> Market</w:t>
      </w:r>
    </w:p>
    <w:p w:rsidRPr="00EC6059" w:rsidR="00EC6059" w:rsidP="00EC6059" w:rsidRDefault="00EC6059" w14:paraId="533843EF" w14:textId="4B884366">
      <w:pPr>
        <w:numPr>
          <w:ilvl w:val="0"/>
          <w:numId w:val="2"/>
        </w:numPr>
        <w:rPr>
          <w:rFonts w:ascii="Aptos" w:hAnsi="Aptos" w:cs="Segoe UI Light"/>
          <w:sz w:val="22"/>
          <w:szCs w:val="22"/>
        </w:rPr>
      </w:pPr>
      <w:r w:rsidRPr="00EC6059">
        <w:rPr>
          <w:rFonts w:ascii="Aptos" w:hAnsi="Aptos" w:cs="Segoe UI Light"/>
          <w:sz w:val="22"/>
          <w:szCs w:val="22"/>
        </w:rPr>
        <w:t xml:space="preserve">Hard-copy </w:t>
      </w:r>
      <w:r w:rsidR="00207B7C">
        <w:rPr>
          <w:rFonts w:ascii="Aptos" w:hAnsi="Aptos" w:cs="Segoe UI Light"/>
          <w:sz w:val="22"/>
          <w:szCs w:val="22"/>
        </w:rPr>
        <w:t>materials</w:t>
      </w:r>
      <w:r w:rsidRPr="00EC6059">
        <w:rPr>
          <w:rFonts w:ascii="Aptos" w:hAnsi="Aptos" w:cs="Segoe UI Light"/>
          <w:sz w:val="22"/>
          <w:szCs w:val="22"/>
        </w:rPr>
        <w:t xml:space="preserve"> and feedback forms </w:t>
      </w:r>
      <w:r w:rsidR="00DD6966">
        <w:rPr>
          <w:rFonts w:ascii="Aptos" w:hAnsi="Aptos" w:cs="Segoe UI Light"/>
          <w:sz w:val="22"/>
          <w:szCs w:val="22"/>
        </w:rPr>
        <w:t>placed</w:t>
      </w:r>
      <w:r w:rsidRPr="00EC6059">
        <w:rPr>
          <w:rFonts w:ascii="Aptos" w:hAnsi="Aptos" w:cs="Segoe UI Light"/>
          <w:sz w:val="22"/>
          <w:szCs w:val="22"/>
        </w:rPr>
        <w:t xml:space="preserve"> </w:t>
      </w:r>
      <w:r w:rsidR="00207B7C">
        <w:rPr>
          <w:rFonts w:ascii="Aptos" w:hAnsi="Aptos" w:cs="Segoe UI Light"/>
          <w:sz w:val="22"/>
          <w:szCs w:val="22"/>
        </w:rPr>
        <w:t xml:space="preserve">in community </w:t>
      </w:r>
    </w:p>
    <w:p w:rsidRPr="00EC6059" w:rsidR="00EC6059" w:rsidP="00EC6059" w:rsidRDefault="00EC6059" w14:paraId="3093026A" w14:textId="2DA488A3">
      <w:pPr>
        <w:numPr>
          <w:ilvl w:val="0"/>
          <w:numId w:val="2"/>
        </w:numPr>
        <w:rPr>
          <w:rFonts w:ascii="Aptos" w:hAnsi="Aptos" w:cs="Segoe UI Light"/>
          <w:sz w:val="22"/>
          <w:szCs w:val="22"/>
        </w:rPr>
      </w:pPr>
      <w:r w:rsidRPr="00EC6059">
        <w:rPr>
          <w:rFonts w:ascii="Aptos" w:hAnsi="Aptos" w:cs="Segoe UI Light"/>
          <w:sz w:val="22"/>
          <w:szCs w:val="22"/>
        </w:rPr>
        <w:t>Direct engagement with landholders</w:t>
      </w:r>
      <w:r w:rsidR="00DD6966">
        <w:rPr>
          <w:rFonts w:ascii="Aptos" w:hAnsi="Aptos" w:cs="Segoe UI Light"/>
          <w:sz w:val="22"/>
          <w:szCs w:val="22"/>
        </w:rPr>
        <w:t xml:space="preserve"> neighbouring Tarago Reservoir </w:t>
      </w:r>
    </w:p>
    <w:p w:rsidRPr="00EC6059" w:rsidR="00EC6059" w:rsidP="00EC6059" w:rsidRDefault="00EC6059" w14:paraId="12D06724" w14:textId="31AC579A">
      <w:pPr>
        <w:numPr>
          <w:ilvl w:val="0"/>
          <w:numId w:val="2"/>
        </w:numPr>
        <w:rPr>
          <w:rFonts w:ascii="Aptos" w:hAnsi="Aptos" w:cs="Segoe UI Light"/>
          <w:sz w:val="22"/>
          <w:szCs w:val="22"/>
        </w:rPr>
      </w:pPr>
      <w:r w:rsidRPr="00EC6059">
        <w:rPr>
          <w:rFonts w:ascii="Aptos" w:hAnsi="Aptos" w:cs="Segoe UI Light"/>
          <w:sz w:val="22"/>
          <w:szCs w:val="22"/>
        </w:rPr>
        <w:t>Public notices and media coverage</w:t>
      </w:r>
      <w:r w:rsidR="00DD6966">
        <w:rPr>
          <w:rFonts w:ascii="Aptos" w:hAnsi="Aptos" w:cs="Segoe UI Light"/>
          <w:sz w:val="22"/>
          <w:szCs w:val="22"/>
        </w:rPr>
        <w:t xml:space="preserve"> in the </w:t>
      </w:r>
      <w:r w:rsidRPr="00DD6966" w:rsidR="00DD6966">
        <w:rPr>
          <w:rFonts w:ascii="Aptos" w:hAnsi="Aptos" w:cs="Segoe UI Light"/>
          <w:i/>
          <w:iCs/>
          <w:sz w:val="22"/>
          <w:szCs w:val="22"/>
        </w:rPr>
        <w:t>Warragul Gazette</w:t>
      </w:r>
      <w:r w:rsidR="00DD6966">
        <w:rPr>
          <w:rFonts w:ascii="Aptos" w:hAnsi="Aptos" w:cs="Segoe UI Light"/>
          <w:sz w:val="22"/>
          <w:szCs w:val="22"/>
        </w:rPr>
        <w:t xml:space="preserve"> </w:t>
      </w:r>
    </w:p>
    <w:p w:rsidRPr="00EC6059" w:rsidR="00EC6059" w:rsidP="00EC6059" w:rsidRDefault="00207B7C" w14:paraId="60118041" w14:textId="30EAE436">
      <w:pPr>
        <w:numPr>
          <w:ilvl w:val="0"/>
          <w:numId w:val="2"/>
        </w:numPr>
        <w:rPr>
          <w:rFonts w:ascii="Aptos" w:hAnsi="Aptos" w:cs="Segoe UI Light"/>
          <w:sz w:val="22"/>
          <w:szCs w:val="22"/>
        </w:rPr>
      </w:pPr>
      <w:r>
        <w:rPr>
          <w:rFonts w:ascii="Aptos" w:hAnsi="Aptos" w:cs="Segoe UI Light"/>
          <w:sz w:val="22"/>
          <w:szCs w:val="22"/>
        </w:rPr>
        <w:t>S</w:t>
      </w:r>
      <w:r w:rsidRPr="00EC6059" w:rsidR="00EC6059">
        <w:rPr>
          <w:rFonts w:ascii="Aptos" w:hAnsi="Aptos" w:cs="Segoe UI Light"/>
          <w:sz w:val="22"/>
          <w:szCs w:val="22"/>
        </w:rPr>
        <w:t>ocial media campaigns targeting both local and broader Victorian audiences</w:t>
      </w:r>
    </w:p>
    <w:p w:rsidRPr="00207B7C" w:rsidR="00207B7C" w:rsidP="00EC6059" w:rsidRDefault="00EC6059" w14:paraId="1050FE06" w14:textId="763D6DB2">
      <w:pPr>
        <w:numPr>
          <w:ilvl w:val="0"/>
          <w:numId w:val="2"/>
        </w:numPr>
        <w:rPr>
          <w:rFonts w:ascii="Aptos" w:hAnsi="Aptos" w:cs="Segoe UI Light"/>
          <w:sz w:val="22"/>
          <w:szCs w:val="22"/>
        </w:rPr>
        <w:sectPr w:rsidRPr="00207B7C" w:rsidR="00207B7C" w:rsidSect="00207B7C">
          <w:type w:val="continuous"/>
          <w:pgSz w:w="11906" w:h="16838" w:orient="portrait"/>
          <w:pgMar w:top="1440" w:right="1440" w:bottom="1440" w:left="1440" w:header="708" w:footer="708" w:gutter="0"/>
          <w:cols w:space="708" w:num="2"/>
          <w:docGrid w:linePitch="360"/>
          <w:footerReference w:type="default" r:id="R80ecea9e38a74c0b"/>
        </w:sectPr>
      </w:pPr>
      <w:r w:rsidRPr="00EC6059">
        <w:rPr>
          <w:rFonts w:ascii="Aptos" w:hAnsi="Aptos" w:cs="Segoe UI Light"/>
          <w:sz w:val="22"/>
          <w:szCs w:val="22"/>
        </w:rPr>
        <w:t>Ongoing engagement with Traditional Owners led by DEECA.</w:t>
      </w:r>
    </w:p>
    <w:p w:rsidRPr="00207B7C" w:rsidR="00EC6059" w:rsidP="083F8C65" w:rsidRDefault="00EC6059" w14:paraId="2A8C7A2E" w14:textId="3E41B366">
      <w:pPr>
        <w:pStyle w:val="Heading1"/>
        <w:rPr>
          <w:rFonts w:ascii="Aptos" w:hAnsi="Aptos" w:cs="Segoe UI Light"/>
          <w:b w:val="1"/>
          <w:bCs w:val="1"/>
          <w:sz w:val="32"/>
          <w:szCs w:val="32"/>
        </w:rPr>
      </w:pPr>
      <w:r w:rsidR="00EC6059">
        <w:rPr/>
        <w:t>Participation and reach</w:t>
      </w:r>
    </w:p>
    <w:p w:rsidRPr="00EC6059" w:rsidR="00EC6059" w:rsidP="00EC6059" w:rsidRDefault="00EC6059" w14:paraId="6A37F473" w14:textId="10157CB8">
      <w:pPr>
        <w:rPr>
          <w:rFonts w:ascii="Aptos" w:hAnsi="Aptos" w:cs="Segoe UI Light"/>
          <w:sz w:val="22"/>
          <w:szCs w:val="22"/>
        </w:rPr>
      </w:pPr>
      <w:r w:rsidRPr="00EC6059">
        <w:rPr>
          <w:rFonts w:ascii="Aptos" w:hAnsi="Aptos" w:cs="Segoe UI Light"/>
          <w:sz w:val="22"/>
          <w:szCs w:val="22"/>
        </w:rPr>
        <w:t xml:space="preserve">The </w:t>
      </w:r>
      <w:r w:rsidR="00207B7C">
        <w:rPr>
          <w:rFonts w:ascii="Aptos" w:hAnsi="Aptos" w:cs="Segoe UI Light"/>
          <w:sz w:val="22"/>
          <w:szCs w:val="22"/>
        </w:rPr>
        <w:t>engagement</w:t>
      </w:r>
      <w:r w:rsidRPr="00EC6059">
        <w:rPr>
          <w:rFonts w:ascii="Aptos" w:hAnsi="Aptos" w:cs="Segoe UI Light"/>
          <w:sz w:val="22"/>
          <w:szCs w:val="22"/>
        </w:rPr>
        <w:t xml:space="preserve"> program achieved strong participation across both local communities and the broader Victorian public. Key outcomes included:</w:t>
      </w:r>
    </w:p>
    <w:p w:rsidR="00207B7C" w:rsidP="00207B7C" w:rsidRDefault="00207B7C" w14:paraId="13F94A30" w14:textId="7DC4D61B">
      <w:pPr>
        <w:pStyle w:val="ListParagraph"/>
        <w:numPr>
          <w:ilvl w:val="0"/>
          <w:numId w:val="5"/>
        </w:numPr>
        <w:rPr>
          <w:rFonts w:ascii="Aptos" w:hAnsi="Aptos" w:cs="Segoe UI Light"/>
          <w:sz w:val="22"/>
          <w:szCs w:val="22"/>
        </w:rPr>
      </w:pPr>
      <w:r>
        <w:rPr>
          <w:rFonts w:ascii="Aptos" w:hAnsi="Aptos" w:cs="Segoe UI Light"/>
          <w:b/>
          <w:bCs/>
          <w:sz w:val="22"/>
          <w:szCs w:val="22"/>
        </w:rPr>
        <w:t xml:space="preserve">Formal submissions: </w:t>
      </w:r>
      <w:r w:rsidRPr="00EC6059">
        <w:rPr>
          <w:rFonts w:ascii="Aptos" w:hAnsi="Aptos" w:cs="Segoe UI Light"/>
          <w:sz w:val="22"/>
          <w:szCs w:val="22"/>
        </w:rPr>
        <w:t xml:space="preserve">30 submissions on the draft </w:t>
      </w:r>
      <w:r w:rsidR="00422AC1">
        <w:rPr>
          <w:rFonts w:ascii="Aptos" w:hAnsi="Aptos" w:cs="Segoe UI Light"/>
          <w:sz w:val="22"/>
          <w:szCs w:val="22"/>
        </w:rPr>
        <w:t>Recreational Area Management Plan</w:t>
      </w:r>
      <w:r w:rsidRPr="00EC6059">
        <w:rPr>
          <w:rFonts w:ascii="Aptos" w:hAnsi="Aptos" w:cs="Segoe UI Light"/>
          <w:sz w:val="22"/>
          <w:szCs w:val="22"/>
        </w:rPr>
        <w:t xml:space="preserve"> and 34 submissions on the proposed Waterway Rules</w:t>
      </w:r>
    </w:p>
    <w:p w:rsidR="00207B7C" w:rsidP="00207B7C" w:rsidRDefault="00C3494E" w14:paraId="0C59F700" w14:textId="15E3F41E">
      <w:pPr>
        <w:pStyle w:val="ListParagraph"/>
        <w:numPr>
          <w:ilvl w:val="0"/>
          <w:numId w:val="5"/>
        </w:numPr>
        <w:rPr>
          <w:rFonts w:ascii="Aptos" w:hAnsi="Aptos" w:cs="Segoe UI Light"/>
          <w:sz w:val="22"/>
          <w:szCs w:val="22"/>
        </w:rPr>
      </w:pPr>
      <w:r>
        <w:rPr>
          <w:rFonts w:ascii="Aptos" w:hAnsi="Aptos" w:cs="Segoe UI Light"/>
          <w:b/>
          <w:bCs/>
          <w:sz w:val="22"/>
          <w:szCs w:val="22"/>
        </w:rPr>
        <w:t xml:space="preserve">Social media: </w:t>
      </w:r>
      <w:r w:rsidRPr="00EC6059">
        <w:rPr>
          <w:rFonts w:ascii="Aptos" w:hAnsi="Aptos" w:cs="Segoe UI Light"/>
          <w:sz w:val="22"/>
          <w:szCs w:val="22"/>
        </w:rPr>
        <w:t>Reached 87,188 people and generated 3,520 link clicks</w:t>
      </w:r>
    </w:p>
    <w:p w:rsidRPr="00207B7C" w:rsidR="00C3494E" w:rsidP="00207B7C" w:rsidRDefault="00C3494E" w14:paraId="0931E105" w14:textId="538CC1E4">
      <w:pPr>
        <w:pStyle w:val="ListParagraph"/>
        <w:numPr>
          <w:ilvl w:val="0"/>
          <w:numId w:val="5"/>
        </w:numPr>
        <w:rPr>
          <w:rFonts w:ascii="Aptos" w:hAnsi="Aptos" w:cs="Segoe UI Light"/>
          <w:sz w:val="22"/>
          <w:szCs w:val="22"/>
        </w:rPr>
      </w:pPr>
      <w:r>
        <w:rPr>
          <w:rFonts w:ascii="Aptos" w:hAnsi="Aptos" w:cs="Segoe UI Light"/>
          <w:b/>
          <w:bCs/>
          <w:sz w:val="22"/>
          <w:szCs w:val="22"/>
        </w:rPr>
        <w:t>Community conversations:</w:t>
      </w:r>
      <w:r>
        <w:rPr>
          <w:rFonts w:ascii="Aptos" w:hAnsi="Aptos" w:cs="Segoe UI Light"/>
          <w:sz w:val="22"/>
          <w:szCs w:val="22"/>
        </w:rPr>
        <w:t xml:space="preserve"> </w:t>
      </w:r>
      <w:r w:rsidRPr="00EC6059">
        <w:rPr>
          <w:rFonts w:ascii="Aptos" w:hAnsi="Aptos" w:cs="Segoe UI Light"/>
          <w:sz w:val="22"/>
          <w:szCs w:val="22"/>
        </w:rPr>
        <w:t xml:space="preserve">Approximately </w:t>
      </w:r>
      <w:r w:rsidR="00A86AE0">
        <w:rPr>
          <w:rFonts w:ascii="Aptos" w:hAnsi="Aptos" w:cs="Segoe UI Light"/>
          <w:sz w:val="22"/>
          <w:szCs w:val="22"/>
        </w:rPr>
        <w:t>90</w:t>
      </w:r>
      <w:r w:rsidRPr="00EC6059">
        <w:rPr>
          <w:rFonts w:ascii="Aptos" w:hAnsi="Aptos" w:cs="Segoe UI Light"/>
          <w:sz w:val="22"/>
          <w:szCs w:val="22"/>
        </w:rPr>
        <w:t xml:space="preserve"> visitors</w:t>
      </w:r>
      <w:r>
        <w:rPr>
          <w:rFonts w:ascii="Aptos" w:hAnsi="Aptos" w:cs="Segoe UI Light"/>
          <w:sz w:val="22"/>
          <w:szCs w:val="22"/>
        </w:rPr>
        <w:t xml:space="preserve"> to the Rokeby Market stall, with a further 36 attendees attending the online information sessions </w:t>
      </w:r>
    </w:p>
    <w:p w:rsidRPr="00C3494E" w:rsidR="00207B7C" w:rsidP="00EC6059" w:rsidRDefault="00EC6059" w14:paraId="0F82B1DF" w14:textId="2D77AF92">
      <w:pPr>
        <w:rPr>
          <w:rFonts w:ascii="Aptos" w:hAnsi="Aptos" w:cs="Segoe UI Light"/>
          <w:sz w:val="22"/>
          <w:szCs w:val="22"/>
        </w:rPr>
      </w:pPr>
      <w:r w:rsidRPr="00EC6059">
        <w:rPr>
          <w:rFonts w:ascii="Aptos" w:hAnsi="Aptos" w:cs="Segoe UI Light"/>
          <w:sz w:val="22"/>
          <w:szCs w:val="22"/>
        </w:rPr>
        <w:t xml:space="preserve">The engagement program reached a diverse range of stakeholders, including residents, landholders, recreational fishers, environmental groups, businesses, emergency services and government agencies. </w:t>
      </w:r>
    </w:p>
    <w:p w:rsidRPr="00C3494E" w:rsidR="00207B7C" w:rsidP="083F8C65" w:rsidRDefault="00207B7C" w14:paraId="4113CEAC" w14:textId="77777777">
      <w:pPr>
        <w:pStyle w:val="Heading1"/>
        <w:rPr>
          <w:rFonts w:ascii="Aptos" w:hAnsi="Aptos" w:cs="Segoe UI Light"/>
          <w:b w:val="1"/>
          <w:bCs w:val="1"/>
          <w:sz w:val="32"/>
          <w:szCs w:val="32"/>
        </w:rPr>
      </w:pPr>
      <w:r w:rsidR="00207B7C">
        <w:rPr/>
        <w:t>What did we learn?</w:t>
      </w:r>
    </w:p>
    <w:p w:rsidR="00EC6059" w:rsidP="00EC6059" w:rsidRDefault="00E87B6A" w14:paraId="1EEF9858" w14:textId="75C94C01">
      <w:pPr>
        <w:rPr>
          <w:rFonts w:ascii="Aptos" w:hAnsi="Aptos" w:cs="Segoe UI Light"/>
          <w:sz w:val="22"/>
          <w:szCs w:val="22"/>
        </w:rPr>
      </w:pPr>
      <w:r>
        <w:rPr>
          <w:rFonts w:ascii="Aptos" w:hAnsi="Aptos" w:cs="Segoe UI Light"/>
          <w:sz w:val="22"/>
          <w:szCs w:val="22"/>
        </w:rPr>
        <w:t>Several</w:t>
      </w:r>
      <w:r w:rsidR="00C3494E">
        <w:rPr>
          <w:rFonts w:ascii="Aptos" w:hAnsi="Aptos" w:cs="Segoe UI Light"/>
          <w:sz w:val="22"/>
          <w:szCs w:val="22"/>
        </w:rPr>
        <w:t xml:space="preserve"> clear themes </w:t>
      </w:r>
      <w:r w:rsidR="0011373F">
        <w:rPr>
          <w:rFonts w:ascii="Aptos" w:hAnsi="Aptos" w:cs="Segoe UI Light"/>
          <w:sz w:val="22"/>
          <w:szCs w:val="22"/>
        </w:rPr>
        <w:t xml:space="preserve">of concern or interest </w:t>
      </w:r>
      <w:r w:rsidR="00C3494E">
        <w:rPr>
          <w:rFonts w:ascii="Aptos" w:hAnsi="Aptos" w:cs="Segoe UI Light"/>
          <w:sz w:val="22"/>
          <w:szCs w:val="22"/>
        </w:rPr>
        <w:t>emerged as part of the March 2026 engagement program for Tarago.</w:t>
      </w:r>
      <w:r w:rsidR="0011373F">
        <w:rPr>
          <w:rFonts w:ascii="Aptos" w:hAnsi="Aptos" w:cs="Segoe UI Light"/>
          <w:sz w:val="22"/>
          <w:szCs w:val="22"/>
        </w:rPr>
        <w:t xml:space="preserve"> These themes have been categorised by high, medium and low according to the frequency that they were raised </w:t>
      </w:r>
      <w:r w:rsidR="00B8104F">
        <w:rPr>
          <w:rFonts w:ascii="Aptos" w:hAnsi="Aptos" w:cs="Segoe UI Light"/>
          <w:sz w:val="22"/>
          <w:szCs w:val="22"/>
        </w:rPr>
        <w:t xml:space="preserve">in engagement activities. </w:t>
      </w:r>
    </w:p>
    <w:p w:rsidRPr="00422AC1" w:rsidR="00422AC1" w:rsidP="083F8C65" w:rsidRDefault="00422AC1" w14:paraId="2A72DD4E" w14:textId="2B54B0C5">
      <w:pPr>
        <w:pStyle w:val="Heading2"/>
        <w:rPr>
          <w:rFonts w:ascii="Aptos" w:hAnsi="Aptos" w:cs="Segoe UI Light"/>
          <w:b w:val="1"/>
          <w:bCs w:val="1"/>
          <w:sz w:val="22"/>
          <w:szCs w:val="22"/>
        </w:rPr>
      </w:pPr>
      <w:r w:rsidR="00422AC1">
        <w:rPr/>
        <w:t xml:space="preserve">Recreational Area Management Plan </w:t>
      </w:r>
    </w:p>
    <w:p w:rsidRPr="00422AC1" w:rsidR="00EC6059" w:rsidP="00422AC1" w:rsidRDefault="00EC6059" w14:paraId="68B41FF0" w14:textId="77777777">
      <w:pPr>
        <w:pStyle w:val="ListParagraph"/>
        <w:numPr>
          <w:ilvl w:val="0"/>
          <w:numId w:val="6"/>
        </w:numPr>
        <w:rPr>
          <w:rFonts w:ascii="Aptos" w:hAnsi="Aptos" w:cs="Segoe UI Light"/>
          <w:sz w:val="22"/>
          <w:szCs w:val="22"/>
        </w:rPr>
      </w:pPr>
      <w:r w:rsidRPr="00422AC1">
        <w:rPr>
          <w:rFonts w:ascii="Aptos" w:hAnsi="Aptos" w:cs="Segoe UI Light"/>
          <w:b/>
          <w:bCs/>
          <w:sz w:val="22"/>
          <w:szCs w:val="22"/>
        </w:rPr>
        <w:t>Security, compliance and enforcement (High)</w:t>
      </w:r>
      <w:r w:rsidRPr="00422AC1">
        <w:rPr>
          <w:rFonts w:ascii="Aptos" w:hAnsi="Aptos" w:cs="Segoe UI Light"/>
          <w:sz w:val="22"/>
          <w:szCs w:val="22"/>
        </w:rPr>
        <w:br/>
      </w:r>
      <w:r w:rsidRPr="00422AC1">
        <w:rPr>
          <w:rFonts w:ascii="Aptos" w:hAnsi="Aptos" w:cs="Segoe UI Light"/>
          <w:sz w:val="22"/>
          <w:szCs w:val="22"/>
        </w:rPr>
        <w:t xml:space="preserve">The most frequently raised issue related to how recreation activities would be monitored and enforced. Community members referenced historical concerns regarding littering, trespass and non-compliance and sought stronger detail regarding enforcement arrangements and ongoing security measures. </w:t>
      </w:r>
    </w:p>
    <w:p w:rsidRPr="00422AC1" w:rsidR="00EC6059" w:rsidP="00422AC1" w:rsidRDefault="00EC6059" w14:paraId="613A2E53" w14:textId="77777777">
      <w:pPr>
        <w:pStyle w:val="ListParagraph"/>
        <w:numPr>
          <w:ilvl w:val="0"/>
          <w:numId w:val="6"/>
        </w:numPr>
        <w:rPr>
          <w:rFonts w:ascii="Aptos" w:hAnsi="Aptos" w:cs="Segoe UI Light"/>
          <w:sz w:val="22"/>
          <w:szCs w:val="22"/>
        </w:rPr>
      </w:pPr>
      <w:r w:rsidRPr="00422AC1">
        <w:rPr>
          <w:rFonts w:ascii="Aptos" w:hAnsi="Aptos" w:cs="Segoe UI Light"/>
          <w:b/>
          <w:bCs/>
          <w:sz w:val="22"/>
          <w:szCs w:val="22"/>
        </w:rPr>
        <w:t>Water quality protection (Moderate)</w:t>
      </w:r>
      <w:r w:rsidRPr="00422AC1">
        <w:rPr>
          <w:rFonts w:ascii="Aptos" w:hAnsi="Aptos" w:cs="Segoe UI Light"/>
          <w:sz w:val="22"/>
          <w:szCs w:val="22"/>
        </w:rPr>
        <w:br/>
      </w:r>
      <w:r w:rsidRPr="00422AC1">
        <w:rPr>
          <w:rFonts w:ascii="Aptos" w:hAnsi="Aptos" w:cs="Segoe UI Light"/>
          <w:sz w:val="22"/>
          <w:szCs w:val="22"/>
        </w:rPr>
        <w:t xml:space="preserve">Many stakeholders recognised the importance of protecting drinking water quality and sought reassurance that recreational access would not compromise reservoir operations or environmental outcomes. </w:t>
      </w:r>
    </w:p>
    <w:p w:rsidRPr="00422AC1" w:rsidR="00EC6059" w:rsidP="00422AC1" w:rsidRDefault="00EC6059" w14:paraId="101014D3" w14:textId="77777777">
      <w:pPr>
        <w:pStyle w:val="ListParagraph"/>
        <w:numPr>
          <w:ilvl w:val="0"/>
          <w:numId w:val="6"/>
        </w:numPr>
        <w:rPr>
          <w:rFonts w:ascii="Aptos" w:hAnsi="Aptos" w:cs="Segoe UI Light"/>
          <w:sz w:val="22"/>
          <w:szCs w:val="22"/>
        </w:rPr>
      </w:pPr>
      <w:r w:rsidRPr="00422AC1">
        <w:rPr>
          <w:rFonts w:ascii="Aptos" w:hAnsi="Aptos" w:cs="Segoe UI Light"/>
          <w:b/>
          <w:bCs/>
          <w:sz w:val="22"/>
          <w:szCs w:val="22"/>
        </w:rPr>
        <w:t>Access and equity (Moderate)</w:t>
      </w:r>
      <w:r w:rsidRPr="00422AC1">
        <w:rPr>
          <w:rFonts w:ascii="Aptos" w:hAnsi="Aptos" w:cs="Segoe UI Light"/>
          <w:sz w:val="22"/>
          <w:szCs w:val="22"/>
        </w:rPr>
        <w:br/>
      </w:r>
      <w:r w:rsidRPr="00422AC1">
        <w:rPr>
          <w:rFonts w:ascii="Aptos" w:hAnsi="Aptos" w:cs="Segoe UI Light"/>
          <w:sz w:val="22"/>
          <w:szCs w:val="22"/>
        </w:rPr>
        <w:t xml:space="preserve">Residents and recreational users requested consideration of broader recreational opportunities, including walking access, improved facilities and accessible infrastructure for people with disabilities. </w:t>
      </w:r>
    </w:p>
    <w:p w:rsidRPr="00422AC1" w:rsidR="00EC6059" w:rsidP="00422AC1" w:rsidRDefault="00EC6059" w14:paraId="53FBA0FE" w14:textId="77777777">
      <w:pPr>
        <w:pStyle w:val="ListParagraph"/>
        <w:numPr>
          <w:ilvl w:val="0"/>
          <w:numId w:val="6"/>
        </w:numPr>
        <w:rPr>
          <w:rFonts w:ascii="Aptos" w:hAnsi="Aptos" w:cs="Segoe UI Light"/>
          <w:sz w:val="22"/>
          <w:szCs w:val="22"/>
        </w:rPr>
      </w:pPr>
      <w:r w:rsidRPr="00422AC1">
        <w:rPr>
          <w:rFonts w:ascii="Aptos" w:hAnsi="Aptos" w:cs="Segoe UI Light"/>
          <w:b/>
          <w:bCs/>
          <w:sz w:val="22"/>
          <w:szCs w:val="22"/>
        </w:rPr>
        <w:t>Economic and tourism opportunities (Moderate)</w:t>
      </w:r>
      <w:r w:rsidRPr="00422AC1">
        <w:rPr>
          <w:rFonts w:ascii="Aptos" w:hAnsi="Aptos" w:cs="Segoe UI Light"/>
          <w:sz w:val="22"/>
          <w:szCs w:val="22"/>
        </w:rPr>
        <w:br/>
      </w:r>
      <w:r w:rsidRPr="00422AC1">
        <w:rPr>
          <w:rFonts w:ascii="Aptos" w:hAnsi="Aptos" w:cs="Segoe UI Light"/>
          <w:sz w:val="22"/>
          <w:szCs w:val="22"/>
        </w:rPr>
        <w:t xml:space="preserve">Stakeholders highlighted potential benefits for Neerim South and surrounding communities through increased visitation and local economic activity. </w:t>
      </w:r>
    </w:p>
    <w:p w:rsidRPr="00A97373" w:rsidR="00EC6059" w:rsidP="083F8C65" w:rsidRDefault="00A97373" w14:paraId="21B4C3EF" w14:textId="2C9BD9F3">
      <w:pPr>
        <w:pStyle w:val="Heading2"/>
        <w:rPr>
          <w:rFonts w:ascii="Aptos" w:hAnsi="Aptos" w:cs="Segoe UI Light"/>
          <w:b w:val="1"/>
          <w:bCs w:val="1"/>
          <w:sz w:val="22"/>
          <w:szCs w:val="22"/>
        </w:rPr>
      </w:pPr>
      <w:r w:rsidR="00A97373">
        <w:rPr/>
        <w:t xml:space="preserve">Waterway Rules </w:t>
      </w:r>
    </w:p>
    <w:p w:rsidRPr="00422AC1" w:rsidR="00EC6059" w:rsidP="00422AC1" w:rsidRDefault="00EC6059" w14:paraId="2ECD5FCC" w14:textId="77777777">
      <w:pPr>
        <w:pStyle w:val="ListParagraph"/>
        <w:numPr>
          <w:ilvl w:val="0"/>
          <w:numId w:val="7"/>
        </w:numPr>
        <w:rPr>
          <w:rFonts w:ascii="Aptos" w:hAnsi="Aptos" w:cs="Segoe UI Light"/>
          <w:sz w:val="22"/>
          <w:szCs w:val="22"/>
        </w:rPr>
      </w:pPr>
      <w:r w:rsidRPr="00422AC1">
        <w:rPr>
          <w:rFonts w:ascii="Aptos" w:hAnsi="Aptos" w:cs="Segoe UI Light"/>
          <w:b/>
          <w:bCs/>
          <w:sz w:val="22"/>
          <w:szCs w:val="22"/>
        </w:rPr>
        <w:t>Vessel size and motor size limits (High)</w:t>
      </w:r>
      <w:r w:rsidRPr="00422AC1">
        <w:rPr>
          <w:rFonts w:ascii="Aptos" w:hAnsi="Aptos" w:cs="Segoe UI Light"/>
          <w:sz w:val="22"/>
          <w:szCs w:val="22"/>
        </w:rPr>
        <w:br/>
      </w:r>
      <w:r w:rsidRPr="00422AC1">
        <w:rPr>
          <w:rFonts w:ascii="Aptos" w:hAnsi="Aptos" w:cs="Segoe UI Light"/>
          <w:sz w:val="22"/>
          <w:szCs w:val="22"/>
        </w:rPr>
        <w:t xml:space="preserve">Fishers and recreational users sought changes to proposed vessel and engine size restrictions, with some stakeholders questioning whether the proposed limits would adequately accommodate safe recreational use. </w:t>
      </w:r>
    </w:p>
    <w:p w:rsidRPr="00422AC1" w:rsidR="00EC6059" w:rsidP="00422AC1" w:rsidRDefault="00EC6059" w14:paraId="17E0E2E3" w14:textId="0793506A">
      <w:pPr>
        <w:pStyle w:val="ListParagraph"/>
        <w:numPr>
          <w:ilvl w:val="0"/>
          <w:numId w:val="7"/>
        </w:numPr>
        <w:rPr>
          <w:rFonts w:ascii="Aptos" w:hAnsi="Aptos" w:cs="Segoe UI Light"/>
          <w:sz w:val="22"/>
          <w:szCs w:val="22"/>
        </w:rPr>
      </w:pPr>
      <w:r w:rsidRPr="00422AC1">
        <w:rPr>
          <w:rFonts w:ascii="Aptos" w:hAnsi="Aptos" w:cs="Segoe UI Light"/>
          <w:b/>
          <w:bCs/>
          <w:sz w:val="22"/>
          <w:szCs w:val="22"/>
        </w:rPr>
        <w:t>5-knot speed limit (</w:t>
      </w:r>
      <w:r w:rsidR="00245C48">
        <w:rPr>
          <w:rFonts w:ascii="Aptos" w:hAnsi="Aptos" w:cs="Segoe UI Light"/>
          <w:b/>
          <w:bCs/>
          <w:sz w:val="22"/>
          <w:szCs w:val="22"/>
        </w:rPr>
        <w:t>Moderate</w:t>
      </w:r>
      <w:r w:rsidRPr="00422AC1">
        <w:rPr>
          <w:rFonts w:ascii="Aptos" w:hAnsi="Aptos" w:cs="Segoe UI Light"/>
          <w:b/>
          <w:bCs/>
          <w:sz w:val="22"/>
          <w:szCs w:val="22"/>
        </w:rPr>
        <w:t>)</w:t>
      </w:r>
      <w:r w:rsidRPr="00422AC1">
        <w:rPr>
          <w:rFonts w:ascii="Aptos" w:hAnsi="Aptos" w:cs="Segoe UI Light"/>
          <w:sz w:val="22"/>
          <w:szCs w:val="22"/>
        </w:rPr>
        <w:br/>
      </w:r>
      <w:r w:rsidRPr="00422AC1">
        <w:rPr>
          <w:rFonts w:ascii="Aptos" w:hAnsi="Aptos" w:cs="Segoe UI Light"/>
          <w:sz w:val="22"/>
          <w:szCs w:val="22"/>
        </w:rPr>
        <w:t xml:space="preserve">Several submissions requested reconsideration of the proposed speed limit, arguing that vessel size and behaviour should be regulated differently. </w:t>
      </w:r>
    </w:p>
    <w:p w:rsidRPr="00422AC1" w:rsidR="00EC6059" w:rsidP="00422AC1" w:rsidRDefault="00EC6059" w14:paraId="296CE6C6" w14:textId="77777777">
      <w:pPr>
        <w:pStyle w:val="ListParagraph"/>
        <w:numPr>
          <w:ilvl w:val="0"/>
          <w:numId w:val="7"/>
        </w:numPr>
        <w:rPr>
          <w:rFonts w:ascii="Aptos" w:hAnsi="Aptos" w:cs="Segoe UI Light"/>
          <w:sz w:val="22"/>
          <w:szCs w:val="22"/>
        </w:rPr>
      </w:pPr>
      <w:r w:rsidRPr="00422AC1">
        <w:rPr>
          <w:rFonts w:ascii="Aptos" w:hAnsi="Aptos" w:cs="Segoe UI Light"/>
          <w:b/>
          <w:bCs/>
          <w:sz w:val="22"/>
          <w:szCs w:val="22"/>
        </w:rPr>
        <w:t>Permitted vessel types and shoreline access (Moderate)</w:t>
      </w:r>
      <w:r w:rsidRPr="00422AC1">
        <w:rPr>
          <w:rFonts w:ascii="Aptos" w:hAnsi="Aptos" w:cs="Segoe UI Light"/>
          <w:b/>
          <w:bCs/>
          <w:sz w:val="22"/>
          <w:szCs w:val="22"/>
        </w:rPr>
        <w:br/>
      </w:r>
      <w:r w:rsidRPr="00422AC1">
        <w:rPr>
          <w:rFonts w:ascii="Aptos" w:hAnsi="Aptos" w:cs="Segoe UI Light"/>
          <w:sz w:val="22"/>
          <w:szCs w:val="22"/>
        </w:rPr>
        <w:t xml:space="preserve">Stakeholders sought clarification regarding vessel types, shoreline fishing restrictions and recreational access arrangements. </w:t>
      </w:r>
    </w:p>
    <w:p w:rsidR="00217237" w:rsidP="00217237" w:rsidRDefault="00422AC1" w14:paraId="11D124CA" w14:textId="4561C926">
      <w:pPr>
        <w:rPr>
          <w:rFonts w:ascii="Aptos" w:hAnsi="Aptos" w:cs="Segoe UI Light"/>
          <w:sz w:val="22"/>
          <w:szCs w:val="22"/>
        </w:rPr>
      </w:pPr>
      <w:r>
        <w:rPr>
          <w:rFonts w:ascii="Aptos" w:hAnsi="Aptos" w:cs="Segoe UI Light"/>
          <w:sz w:val="22"/>
          <w:szCs w:val="22"/>
        </w:rPr>
        <w:t xml:space="preserve">Outside of the feedback received on the management frameworks, the community and stakeholders voiced </w:t>
      </w:r>
      <w:r w:rsidR="00217237">
        <w:rPr>
          <w:rFonts w:ascii="Aptos" w:hAnsi="Aptos" w:cs="Segoe UI Light"/>
          <w:sz w:val="22"/>
          <w:szCs w:val="22"/>
        </w:rPr>
        <w:t xml:space="preserve">several concerns and opportunities relating to the broader project. These included: </w:t>
      </w:r>
    </w:p>
    <w:p w:rsidR="001F44E9" w:rsidP="00EC6059" w:rsidRDefault="00EC6059" w14:paraId="456437CD" w14:textId="24F96082">
      <w:pPr>
        <w:numPr>
          <w:ilvl w:val="0"/>
          <w:numId w:val="3"/>
        </w:numPr>
        <w:rPr>
          <w:rFonts w:ascii="Aptos" w:hAnsi="Aptos" w:cs="Segoe UI Light"/>
          <w:sz w:val="22"/>
          <w:szCs w:val="22"/>
        </w:rPr>
      </w:pPr>
      <w:r w:rsidRPr="00EC6059">
        <w:rPr>
          <w:rFonts w:ascii="Aptos" w:hAnsi="Aptos" w:cs="Segoe UI Light"/>
          <w:sz w:val="22"/>
          <w:szCs w:val="22"/>
        </w:rPr>
        <w:t xml:space="preserve">The number of car parks </w:t>
      </w:r>
      <w:r w:rsidR="004D493F">
        <w:rPr>
          <w:rFonts w:ascii="Aptos" w:hAnsi="Aptos" w:cs="Segoe UI Light"/>
          <w:sz w:val="22"/>
          <w:szCs w:val="22"/>
        </w:rPr>
        <w:t>available to users at the reservoir (High)</w:t>
      </w:r>
    </w:p>
    <w:p w:rsidRPr="00EC6059" w:rsidR="00EC6059" w:rsidP="00EC6059" w:rsidRDefault="001F44E9" w14:paraId="13D3B5AE" w14:textId="40015FBD">
      <w:pPr>
        <w:numPr>
          <w:ilvl w:val="0"/>
          <w:numId w:val="3"/>
        </w:numPr>
        <w:rPr>
          <w:rFonts w:ascii="Aptos" w:hAnsi="Aptos" w:cs="Segoe UI Light"/>
          <w:sz w:val="22"/>
          <w:szCs w:val="22"/>
        </w:rPr>
      </w:pPr>
      <w:r>
        <w:rPr>
          <w:rFonts w:ascii="Aptos" w:hAnsi="Aptos" w:cs="Segoe UI Light"/>
          <w:sz w:val="22"/>
          <w:szCs w:val="22"/>
        </w:rPr>
        <w:t>P</w:t>
      </w:r>
      <w:r w:rsidRPr="00EC6059" w:rsidR="00EC6059">
        <w:rPr>
          <w:rFonts w:ascii="Aptos" w:hAnsi="Aptos" w:cs="Segoe UI Light"/>
          <w:sz w:val="22"/>
          <w:szCs w:val="22"/>
        </w:rPr>
        <w:t>otential traffic</w:t>
      </w:r>
      <w:r w:rsidR="004D493F">
        <w:rPr>
          <w:rFonts w:ascii="Aptos" w:hAnsi="Aptos" w:cs="Segoe UI Light"/>
          <w:sz w:val="22"/>
          <w:szCs w:val="22"/>
        </w:rPr>
        <w:t xml:space="preserve"> and parking overflow</w:t>
      </w:r>
      <w:r w:rsidRPr="00EC6059" w:rsidR="00EC6059">
        <w:rPr>
          <w:rFonts w:ascii="Aptos" w:hAnsi="Aptos" w:cs="Segoe UI Light"/>
          <w:sz w:val="22"/>
          <w:szCs w:val="22"/>
        </w:rPr>
        <w:t xml:space="preserve"> impacts on North Jindivick Road</w:t>
      </w:r>
      <w:r w:rsidR="00217237">
        <w:rPr>
          <w:rFonts w:ascii="Aptos" w:hAnsi="Aptos" w:cs="Segoe UI Light"/>
          <w:sz w:val="22"/>
          <w:szCs w:val="22"/>
        </w:rPr>
        <w:t xml:space="preserve"> (High)</w:t>
      </w:r>
    </w:p>
    <w:p w:rsidRPr="00EC6059" w:rsidR="00EC6059" w:rsidP="00EC6059" w:rsidRDefault="00EC6059" w14:paraId="3BED8C08" w14:textId="6D567454">
      <w:pPr>
        <w:numPr>
          <w:ilvl w:val="0"/>
          <w:numId w:val="3"/>
        </w:numPr>
        <w:rPr>
          <w:rFonts w:ascii="Aptos" w:hAnsi="Aptos" w:cs="Segoe UI Light"/>
          <w:sz w:val="22"/>
          <w:szCs w:val="22"/>
        </w:rPr>
      </w:pPr>
      <w:r w:rsidRPr="00EC6059">
        <w:rPr>
          <w:rFonts w:ascii="Aptos" w:hAnsi="Aptos" w:cs="Segoe UI Light"/>
          <w:sz w:val="22"/>
          <w:szCs w:val="22"/>
        </w:rPr>
        <w:t>The location and design of the proposed boat ramp</w:t>
      </w:r>
      <w:r w:rsidR="00217237">
        <w:rPr>
          <w:rFonts w:ascii="Aptos" w:hAnsi="Aptos" w:cs="Segoe UI Light"/>
          <w:sz w:val="22"/>
          <w:szCs w:val="22"/>
        </w:rPr>
        <w:t xml:space="preserve"> (Moderate)</w:t>
      </w:r>
    </w:p>
    <w:p w:rsidRPr="00EC6059" w:rsidR="00EC6059" w:rsidP="00EC6059" w:rsidRDefault="00EC6059" w14:paraId="2321F51C" w14:textId="1D38BA33">
      <w:pPr>
        <w:numPr>
          <w:ilvl w:val="0"/>
          <w:numId w:val="3"/>
        </w:numPr>
        <w:rPr>
          <w:rFonts w:ascii="Aptos" w:hAnsi="Aptos" w:cs="Segoe UI Light"/>
          <w:sz w:val="22"/>
          <w:szCs w:val="22"/>
        </w:rPr>
      </w:pPr>
      <w:r w:rsidRPr="00EC6059">
        <w:rPr>
          <w:rFonts w:ascii="Aptos" w:hAnsi="Aptos" w:cs="Segoe UI Light"/>
          <w:sz w:val="22"/>
          <w:szCs w:val="22"/>
        </w:rPr>
        <w:t>Opportunities for tourism and economic development in Neerim South</w:t>
      </w:r>
      <w:r w:rsidR="00217237">
        <w:rPr>
          <w:rFonts w:ascii="Aptos" w:hAnsi="Aptos" w:cs="Segoe UI Light"/>
          <w:sz w:val="22"/>
          <w:szCs w:val="22"/>
        </w:rPr>
        <w:t xml:space="preserve"> (Moderate)</w:t>
      </w:r>
    </w:p>
    <w:p w:rsidR="00EC6059" w:rsidP="00EC6059" w:rsidRDefault="00EC6059" w14:paraId="68C503B8" w14:textId="483220A1">
      <w:pPr>
        <w:numPr>
          <w:ilvl w:val="0"/>
          <w:numId w:val="3"/>
        </w:numPr>
        <w:rPr>
          <w:rFonts w:ascii="Aptos" w:hAnsi="Aptos" w:cs="Segoe UI Light"/>
          <w:sz w:val="22"/>
          <w:szCs w:val="22"/>
        </w:rPr>
      </w:pPr>
      <w:r w:rsidRPr="00EC6059">
        <w:rPr>
          <w:rFonts w:ascii="Aptos" w:hAnsi="Aptos" w:cs="Segoe UI Light"/>
          <w:sz w:val="22"/>
          <w:szCs w:val="22"/>
        </w:rPr>
        <w:t>Environmental protection and vegetation management</w:t>
      </w:r>
      <w:r w:rsidR="00217237">
        <w:rPr>
          <w:rFonts w:ascii="Aptos" w:hAnsi="Aptos" w:cs="Segoe UI Light"/>
          <w:sz w:val="22"/>
          <w:szCs w:val="22"/>
        </w:rPr>
        <w:t xml:space="preserve"> (Moderate)</w:t>
      </w:r>
      <w:r w:rsidR="00EB5469">
        <w:rPr>
          <w:rFonts w:ascii="Aptos" w:hAnsi="Aptos" w:cs="Segoe UI Light"/>
          <w:sz w:val="22"/>
          <w:szCs w:val="22"/>
        </w:rPr>
        <w:t>.</w:t>
      </w:r>
    </w:p>
    <w:p w:rsidRPr="00EC6059" w:rsidR="00EB5469" w:rsidP="00EB5469" w:rsidRDefault="00EB5469" w14:paraId="035214B4" w14:textId="0BDB5AC2">
      <w:pPr>
        <w:rPr>
          <w:rFonts w:ascii="Aptos" w:hAnsi="Aptos" w:cs="Segoe UI Light"/>
          <w:sz w:val="22"/>
          <w:szCs w:val="22"/>
        </w:rPr>
      </w:pPr>
      <w:r>
        <w:rPr>
          <w:rFonts w:ascii="Aptos" w:hAnsi="Aptos" w:cs="Segoe UI Light"/>
          <w:sz w:val="22"/>
          <w:szCs w:val="22"/>
        </w:rPr>
        <w:t>These concerns</w:t>
      </w:r>
      <w:r w:rsidR="00401426">
        <w:rPr>
          <w:rFonts w:ascii="Aptos" w:hAnsi="Aptos" w:cs="Segoe UI Light"/>
          <w:sz w:val="22"/>
          <w:szCs w:val="22"/>
        </w:rPr>
        <w:t xml:space="preserve"> were communicated to Better Boating Victoria as the project partner responsive for the design and development of the boat ramp, car park and </w:t>
      </w:r>
      <w:r w:rsidR="00B90743">
        <w:rPr>
          <w:rFonts w:ascii="Aptos" w:hAnsi="Aptos" w:cs="Segoe UI Light"/>
          <w:sz w:val="22"/>
          <w:szCs w:val="22"/>
        </w:rPr>
        <w:t>amenities infrastructure.</w:t>
      </w:r>
    </w:p>
    <w:p w:rsidRPr="00217237" w:rsidR="00EC6059" w:rsidP="083F8C65" w:rsidRDefault="00EC6059" w14:paraId="6D48B0C9" w14:textId="77777777">
      <w:pPr>
        <w:pStyle w:val="Heading1"/>
        <w:rPr>
          <w:rFonts w:ascii="Aptos" w:hAnsi="Aptos" w:cs="Segoe UI Light"/>
          <w:b w:val="1"/>
          <w:bCs w:val="1"/>
          <w:sz w:val="32"/>
          <w:szCs w:val="32"/>
        </w:rPr>
      </w:pPr>
      <w:r w:rsidR="00EC6059">
        <w:rPr/>
        <w:t>Influence on project planning</w:t>
      </w:r>
    </w:p>
    <w:p w:rsidR="00301CEE" w:rsidP="00EC6059" w:rsidRDefault="00EC6059" w14:paraId="765BCAEB" w14:textId="77777777">
      <w:pPr>
        <w:rPr>
          <w:rFonts w:ascii="Aptos" w:hAnsi="Aptos" w:cs="Segoe UI Light"/>
          <w:sz w:val="22"/>
          <w:szCs w:val="22"/>
        </w:rPr>
      </w:pPr>
      <w:r w:rsidRPr="00EC6059">
        <w:rPr>
          <w:rFonts w:ascii="Aptos" w:hAnsi="Aptos" w:cs="Segoe UI Light"/>
          <w:sz w:val="22"/>
          <w:szCs w:val="22"/>
        </w:rPr>
        <w:t xml:space="preserve">Melbourne Water has committed to considering all feedback received before finalising the Recreational Area Management Plan. Feedback relating to Waterway Rules will be incorporated into a report to Safe Transport Victoria as part of the statutory decision-making process. </w:t>
      </w:r>
    </w:p>
    <w:p w:rsidRPr="00EC6059" w:rsidR="00EC6059" w:rsidP="00EC6059" w:rsidRDefault="00EC6059" w14:paraId="18B2FB85" w14:textId="2BABBC19">
      <w:pPr>
        <w:rPr>
          <w:rFonts w:ascii="Aptos" w:hAnsi="Aptos" w:cs="Segoe UI Light"/>
          <w:sz w:val="22"/>
          <w:szCs w:val="22"/>
        </w:rPr>
      </w:pPr>
      <w:r w:rsidRPr="00EC6059">
        <w:rPr>
          <w:rFonts w:ascii="Aptos" w:hAnsi="Aptos" w:cs="Segoe UI Light"/>
          <w:sz w:val="22"/>
          <w:szCs w:val="22"/>
        </w:rPr>
        <w:t xml:space="preserve">Feedback relating to the boat ramp, parking and supporting infrastructure has been provided to Better Boating Victoria and other relevant project partners. </w:t>
      </w:r>
    </w:p>
    <w:p w:rsidRPr="00217237" w:rsidR="00EC6059" w:rsidP="083F8C65" w:rsidRDefault="00EC6059" w14:paraId="2567D165" w14:textId="40FD87FC">
      <w:pPr>
        <w:pStyle w:val="Heading1"/>
        <w:rPr>
          <w:rFonts w:ascii="Aptos" w:hAnsi="Aptos" w:cs="Segoe UI Light"/>
          <w:b w:val="1"/>
          <w:bCs w:val="1"/>
          <w:sz w:val="32"/>
          <w:szCs w:val="32"/>
        </w:rPr>
      </w:pPr>
      <w:r w:rsidR="00EC6059">
        <w:rPr/>
        <w:t>E</w:t>
      </w:r>
      <w:r w:rsidR="00472E9B">
        <w:rPr/>
        <w:t>ngagement e</w:t>
      </w:r>
      <w:r w:rsidR="00EC6059">
        <w:rPr/>
        <w:t xml:space="preserve">valuation </w:t>
      </w:r>
    </w:p>
    <w:p w:rsidRPr="00EC6059" w:rsidR="00EC6059" w:rsidP="00EC6059" w:rsidRDefault="00EC6059" w14:paraId="1AD8CC63" w14:textId="77777777">
      <w:pPr>
        <w:rPr>
          <w:rFonts w:ascii="Aptos" w:hAnsi="Aptos" w:cs="Segoe UI Light"/>
          <w:sz w:val="22"/>
          <w:szCs w:val="22"/>
        </w:rPr>
      </w:pPr>
      <w:r w:rsidRPr="00EC6059">
        <w:rPr>
          <w:rFonts w:ascii="Aptos" w:hAnsi="Aptos" w:cs="Segoe UI Light"/>
          <w:sz w:val="22"/>
          <w:szCs w:val="22"/>
        </w:rPr>
        <w:t>The engagement program met its primary objectives by:</w:t>
      </w:r>
    </w:p>
    <w:p w:rsidRPr="00EC6059" w:rsidR="00EC6059" w:rsidP="00EC6059" w:rsidRDefault="00EC6059" w14:paraId="0A25AA64" w14:textId="66272164">
      <w:pPr>
        <w:numPr>
          <w:ilvl w:val="0"/>
          <w:numId w:val="4"/>
        </w:numPr>
        <w:rPr>
          <w:rFonts w:ascii="Aptos" w:hAnsi="Aptos" w:cs="Segoe UI Light"/>
          <w:sz w:val="22"/>
          <w:szCs w:val="22"/>
        </w:rPr>
      </w:pPr>
      <w:r w:rsidRPr="00EC6059">
        <w:rPr>
          <w:rFonts w:ascii="Aptos" w:hAnsi="Aptos" w:cs="Segoe UI Light"/>
          <w:sz w:val="22"/>
          <w:szCs w:val="22"/>
        </w:rPr>
        <w:t>Providing accessible opportunities for participation</w:t>
      </w:r>
    </w:p>
    <w:p w:rsidRPr="00EC6059" w:rsidR="00EC6059" w:rsidP="00EC6059" w:rsidRDefault="00EC6059" w14:paraId="6206692F" w14:textId="4F1AD27F">
      <w:pPr>
        <w:numPr>
          <w:ilvl w:val="0"/>
          <w:numId w:val="4"/>
        </w:numPr>
        <w:rPr>
          <w:rFonts w:ascii="Aptos" w:hAnsi="Aptos" w:cs="Segoe UI Light"/>
          <w:sz w:val="22"/>
          <w:szCs w:val="22"/>
        </w:rPr>
      </w:pPr>
      <w:r w:rsidRPr="00EC6059">
        <w:rPr>
          <w:rFonts w:ascii="Aptos" w:hAnsi="Aptos" w:cs="Segoe UI Light"/>
          <w:sz w:val="22"/>
          <w:szCs w:val="22"/>
        </w:rPr>
        <w:t>Achieving broad stakeholder and community reach</w:t>
      </w:r>
    </w:p>
    <w:p w:rsidRPr="00EC6059" w:rsidR="00EC6059" w:rsidP="00EC6059" w:rsidRDefault="00EC6059" w14:paraId="2AFE2C62" w14:textId="498D98C0">
      <w:pPr>
        <w:numPr>
          <w:ilvl w:val="0"/>
          <w:numId w:val="4"/>
        </w:numPr>
        <w:rPr>
          <w:rFonts w:ascii="Aptos" w:hAnsi="Aptos" w:cs="Segoe UI Light"/>
          <w:sz w:val="22"/>
          <w:szCs w:val="22"/>
        </w:rPr>
      </w:pPr>
      <w:r w:rsidRPr="00EC6059">
        <w:rPr>
          <w:rFonts w:ascii="Aptos" w:hAnsi="Aptos" w:cs="Segoe UI Light"/>
          <w:sz w:val="22"/>
          <w:szCs w:val="22"/>
        </w:rPr>
        <w:t>Increasing awareness and understanding of the project</w:t>
      </w:r>
    </w:p>
    <w:p w:rsidR="00EC6059" w:rsidP="00EC6059" w:rsidRDefault="00EC6059" w14:paraId="73F96C30" w14:textId="77777777">
      <w:pPr>
        <w:numPr>
          <w:ilvl w:val="0"/>
          <w:numId w:val="4"/>
        </w:numPr>
        <w:rPr>
          <w:rFonts w:ascii="Aptos" w:hAnsi="Aptos" w:cs="Segoe UI Light"/>
          <w:sz w:val="22"/>
          <w:szCs w:val="22"/>
        </w:rPr>
      </w:pPr>
      <w:r w:rsidRPr="00EC6059">
        <w:rPr>
          <w:rFonts w:ascii="Aptos" w:hAnsi="Aptos" w:cs="Segoe UI Light"/>
          <w:sz w:val="22"/>
          <w:szCs w:val="22"/>
        </w:rPr>
        <w:t xml:space="preserve">Collecting detailed feedback to inform project decision-making. </w:t>
      </w:r>
    </w:p>
    <w:p w:rsidR="00F07B84" w:rsidP="00F07B84" w:rsidRDefault="00F07B84" w14:paraId="31BDA6D0" w14:textId="42983FAD">
      <w:pPr>
        <w:rPr>
          <w:rFonts w:ascii="Aptos" w:hAnsi="Aptos" w:cs="Segoe UI Light"/>
          <w:sz w:val="22"/>
          <w:szCs w:val="22"/>
        </w:rPr>
      </w:pPr>
      <w:r>
        <w:rPr>
          <w:rFonts w:ascii="Aptos" w:hAnsi="Aptos" w:cs="Segoe UI Light"/>
          <w:sz w:val="22"/>
          <w:szCs w:val="22"/>
        </w:rPr>
        <w:t xml:space="preserve">Opportunities for improvement </w:t>
      </w:r>
      <w:r w:rsidR="00485982">
        <w:rPr>
          <w:rFonts w:ascii="Aptos" w:hAnsi="Aptos" w:cs="Segoe UI Light"/>
          <w:sz w:val="22"/>
          <w:szCs w:val="22"/>
        </w:rPr>
        <w:t xml:space="preserve">in Melbourne Water’s engagement approach </w:t>
      </w:r>
      <w:r>
        <w:rPr>
          <w:rFonts w:ascii="Aptos" w:hAnsi="Aptos" w:cs="Segoe UI Light"/>
          <w:sz w:val="22"/>
          <w:szCs w:val="22"/>
        </w:rPr>
        <w:t>were also identified. These include the</w:t>
      </w:r>
      <w:r w:rsidR="00485982">
        <w:rPr>
          <w:rFonts w:ascii="Aptos" w:hAnsi="Aptos" w:cs="Segoe UI Light"/>
          <w:sz w:val="22"/>
          <w:szCs w:val="22"/>
        </w:rPr>
        <w:t xml:space="preserve"> earlier communication of project constraints and negotiable items to manage community expectations, </w:t>
      </w:r>
      <w:r w:rsidR="00472E9B">
        <w:rPr>
          <w:rFonts w:ascii="Aptos" w:hAnsi="Aptos" w:cs="Segoe UI Light"/>
          <w:sz w:val="22"/>
          <w:szCs w:val="22"/>
        </w:rPr>
        <w:t>and additional ways to support participation from non-local stakeholders less likely to engage through digital channels.</w:t>
      </w:r>
    </w:p>
    <w:p w:rsidR="00EB5469" w:rsidP="00F07B84" w:rsidRDefault="00EB5469" w14:paraId="0D612F04" w14:textId="6898C7B4">
      <w:pPr>
        <w:rPr>
          <w:rFonts w:ascii="Aptos" w:hAnsi="Aptos" w:cs="Segoe UI Light"/>
          <w:sz w:val="22"/>
          <w:szCs w:val="22"/>
        </w:rPr>
      </w:pPr>
      <w:r w:rsidRPr="00EC6059">
        <w:rPr>
          <w:rFonts w:ascii="Aptos" w:hAnsi="Aptos" w:cs="Segoe UI Light"/>
          <w:sz w:val="22"/>
          <w:szCs w:val="22"/>
        </w:rPr>
        <w:t>Overall, community sentiment was generally supportive of opening Tarago Reservoir for recreation, provided that water quality, environmental values, safety and compliance are appropriately managed.</w:t>
      </w:r>
    </w:p>
    <w:p w:rsidRPr="00472E9B" w:rsidR="00472E9B" w:rsidP="083F8C65" w:rsidRDefault="00472E9B" w14:paraId="69BDCFB5" w14:textId="5A2DFFD8">
      <w:pPr>
        <w:pStyle w:val="Heading1"/>
        <w:rPr>
          <w:rFonts w:ascii="Aptos" w:hAnsi="Aptos" w:cs="Segoe UI Light"/>
          <w:b w:val="1"/>
          <w:bCs w:val="1"/>
          <w:sz w:val="32"/>
          <w:szCs w:val="32"/>
        </w:rPr>
      </w:pPr>
      <w:r w:rsidR="00472E9B">
        <w:rPr/>
        <w:t>What’s next?</w:t>
      </w:r>
    </w:p>
    <w:p w:rsidR="00EB5469" w:rsidP="00EC6059" w:rsidRDefault="00EC6059" w14:paraId="6DEE95FD" w14:textId="77777777">
      <w:pPr>
        <w:rPr>
          <w:rFonts w:ascii="Aptos" w:hAnsi="Aptos" w:cs="Segoe UI Light"/>
          <w:sz w:val="22"/>
          <w:szCs w:val="22"/>
        </w:rPr>
      </w:pPr>
      <w:r w:rsidRPr="00EC6059">
        <w:rPr>
          <w:rFonts w:ascii="Aptos" w:hAnsi="Aptos" w:cs="Segoe UI Light"/>
          <w:sz w:val="22"/>
          <w:szCs w:val="22"/>
        </w:rPr>
        <w:t xml:space="preserve">Next steps </w:t>
      </w:r>
      <w:r w:rsidR="00472E9B">
        <w:rPr>
          <w:rFonts w:ascii="Aptos" w:hAnsi="Aptos" w:cs="Segoe UI Light"/>
          <w:sz w:val="22"/>
          <w:szCs w:val="22"/>
        </w:rPr>
        <w:t xml:space="preserve">for the </w:t>
      </w:r>
      <w:r w:rsidR="00EB5469">
        <w:rPr>
          <w:rFonts w:ascii="Aptos" w:hAnsi="Aptos" w:cs="Segoe UI Light"/>
          <w:sz w:val="22"/>
          <w:szCs w:val="22"/>
        </w:rPr>
        <w:t xml:space="preserve">Tarago Reservoir recreation project </w:t>
      </w:r>
      <w:r w:rsidRPr="00EC6059">
        <w:rPr>
          <w:rFonts w:ascii="Aptos" w:hAnsi="Aptos" w:cs="Segoe UI Light"/>
          <w:sz w:val="22"/>
          <w:szCs w:val="22"/>
        </w:rPr>
        <w:t>include</w:t>
      </w:r>
      <w:r w:rsidR="00EB5469">
        <w:rPr>
          <w:rFonts w:ascii="Aptos" w:hAnsi="Aptos" w:cs="Segoe UI Light"/>
          <w:sz w:val="22"/>
          <w:szCs w:val="22"/>
        </w:rPr>
        <w:t>:</w:t>
      </w:r>
    </w:p>
    <w:p w:rsidR="00245C48" w:rsidP="00EB5469" w:rsidRDefault="00245C48" w14:paraId="2745A1FF" w14:textId="69CA207B">
      <w:pPr>
        <w:pStyle w:val="ListParagraph"/>
        <w:numPr>
          <w:ilvl w:val="0"/>
          <w:numId w:val="8"/>
        </w:numPr>
        <w:rPr>
          <w:rFonts w:ascii="Aptos" w:hAnsi="Aptos" w:cs="Segoe UI Light"/>
          <w:sz w:val="22"/>
          <w:szCs w:val="22"/>
        </w:rPr>
      </w:pPr>
      <w:r>
        <w:rPr>
          <w:rFonts w:ascii="Aptos" w:hAnsi="Aptos" w:cs="Segoe UI Light"/>
          <w:sz w:val="22"/>
          <w:szCs w:val="22"/>
        </w:rPr>
        <w:t>Share Engagement Report with stakeholders via Let’s Talk page</w:t>
      </w:r>
    </w:p>
    <w:p w:rsidR="00245C48" w:rsidP="00EB5469" w:rsidRDefault="00245C48" w14:paraId="47020600" w14:textId="37EE6217">
      <w:pPr>
        <w:pStyle w:val="ListParagraph"/>
        <w:numPr>
          <w:ilvl w:val="0"/>
          <w:numId w:val="8"/>
        </w:numPr>
        <w:rPr>
          <w:rFonts w:ascii="Aptos" w:hAnsi="Aptos" w:cs="Segoe UI Light"/>
          <w:sz w:val="22"/>
          <w:szCs w:val="22"/>
        </w:rPr>
      </w:pPr>
      <w:r>
        <w:rPr>
          <w:rFonts w:ascii="Aptos" w:hAnsi="Aptos" w:cs="Segoe UI Light"/>
          <w:sz w:val="22"/>
          <w:szCs w:val="22"/>
        </w:rPr>
        <w:t>Incorporate Engagement Report findings into final management documents</w:t>
      </w:r>
    </w:p>
    <w:p w:rsidR="00EB5469" w:rsidP="00EB5469" w:rsidRDefault="00EB5469" w14:paraId="7DBADDE8" w14:textId="59A84400">
      <w:pPr>
        <w:pStyle w:val="ListParagraph"/>
        <w:numPr>
          <w:ilvl w:val="0"/>
          <w:numId w:val="8"/>
        </w:numPr>
        <w:rPr>
          <w:rFonts w:ascii="Aptos" w:hAnsi="Aptos" w:cs="Segoe UI Light"/>
          <w:sz w:val="22"/>
          <w:szCs w:val="22"/>
        </w:rPr>
      </w:pPr>
      <w:r>
        <w:rPr>
          <w:rFonts w:ascii="Aptos" w:hAnsi="Aptos" w:cs="Segoe UI Light"/>
          <w:sz w:val="22"/>
          <w:szCs w:val="22"/>
        </w:rPr>
        <w:t>F</w:t>
      </w:r>
      <w:r w:rsidRPr="00EB5469" w:rsidR="00EC6059">
        <w:rPr>
          <w:rFonts w:ascii="Aptos" w:hAnsi="Aptos" w:cs="Segoe UI Light"/>
          <w:sz w:val="22"/>
          <w:szCs w:val="22"/>
        </w:rPr>
        <w:t>inalisation of the Recreational Area Management Plan</w:t>
      </w:r>
    </w:p>
    <w:p w:rsidR="00EB5469" w:rsidP="00EB5469" w:rsidRDefault="00EB5469" w14:paraId="55AEA32E" w14:textId="77777777">
      <w:pPr>
        <w:pStyle w:val="ListParagraph"/>
        <w:numPr>
          <w:ilvl w:val="0"/>
          <w:numId w:val="8"/>
        </w:numPr>
        <w:rPr>
          <w:rFonts w:ascii="Aptos" w:hAnsi="Aptos" w:cs="Segoe UI Light"/>
          <w:sz w:val="22"/>
          <w:szCs w:val="22"/>
        </w:rPr>
      </w:pPr>
      <w:r>
        <w:rPr>
          <w:rFonts w:ascii="Aptos" w:hAnsi="Aptos" w:cs="Segoe UI Light"/>
          <w:sz w:val="22"/>
          <w:szCs w:val="22"/>
        </w:rPr>
        <w:t>C</w:t>
      </w:r>
      <w:r w:rsidRPr="00EB5469" w:rsidR="00EC6059">
        <w:rPr>
          <w:rFonts w:ascii="Aptos" w:hAnsi="Aptos" w:cs="Segoe UI Light"/>
          <w:sz w:val="22"/>
          <w:szCs w:val="22"/>
        </w:rPr>
        <w:t>ompletion of the Waterway Rules approval process through Safe Transport Victoria</w:t>
      </w:r>
    </w:p>
    <w:p w:rsidR="00EB5469" w:rsidP="00EB5469" w:rsidRDefault="00EB5469" w14:paraId="6785BD1F" w14:textId="3F2908C4">
      <w:pPr>
        <w:pStyle w:val="ListParagraph"/>
        <w:numPr>
          <w:ilvl w:val="0"/>
          <w:numId w:val="8"/>
        </w:numPr>
        <w:rPr>
          <w:rFonts w:ascii="Aptos" w:hAnsi="Aptos" w:cs="Segoe UI Light"/>
          <w:sz w:val="22"/>
          <w:szCs w:val="22"/>
        </w:rPr>
      </w:pPr>
      <w:r>
        <w:rPr>
          <w:rFonts w:ascii="Aptos" w:hAnsi="Aptos" w:cs="Segoe UI Light"/>
          <w:sz w:val="22"/>
          <w:szCs w:val="22"/>
        </w:rPr>
        <w:t>Tendering and procurement for the construction</w:t>
      </w:r>
      <w:r w:rsidRPr="00EB5469" w:rsidR="00EC6059">
        <w:rPr>
          <w:rFonts w:ascii="Aptos" w:hAnsi="Aptos" w:cs="Segoe UI Light"/>
          <w:sz w:val="22"/>
          <w:szCs w:val="22"/>
        </w:rPr>
        <w:t xml:space="preserve"> of the boat ramp and </w:t>
      </w:r>
      <w:r>
        <w:rPr>
          <w:rFonts w:ascii="Aptos" w:hAnsi="Aptos" w:cs="Segoe UI Light"/>
          <w:sz w:val="22"/>
          <w:szCs w:val="22"/>
        </w:rPr>
        <w:t xml:space="preserve">supporting </w:t>
      </w:r>
      <w:r w:rsidRPr="00EB5469" w:rsidR="00EC6059">
        <w:rPr>
          <w:rFonts w:ascii="Aptos" w:hAnsi="Aptos" w:cs="Segoe UI Light"/>
          <w:sz w:val="22"/>
          <w:szCs w:val="22"/>
        </w:rPr>
        <w:t xml:space="preserve">infrastructure, and </w:t>
      </w:r>
    </w:p>
    <w:p w:rsidRPr="00EB5469" w:rsidR="00EC6059" w:rsidP="00EB5469" w:rsidRDefault="00EB5469" w14:paraId="42B85D4E" w14:textId="1481F492">
      <w:pPr>
        <w:pStyle w:val="ListParagraph"/>
        <w:numPr>
          <w:ilvl w:val="0"/>
          <w:numId w:val="8"/>
        </w:numPr>
        <w:rPr>
          <w:rFonts w:ascii="Aptos" w:hAnsi="Aptos" w:cs="Segoe UI Light"/>
          <w:sz w:val="22"/>
          <w:szCs w:val="22"/>
        </w:rPr>
      </w:pPr>
      <w:r>
        <w:rPr>
          <w:rFonts w:ascii="Aptos" w:hAnsi="Aptos" w:cs="Segoe UI Light"/>
          <w:sz w:val="22"/>
          <w:szCs w:val="22"/>
        </w:rPr>
        <w:t>O</w:t>
      </w:r>
      <w:r w:rsidRPr="00EB5469" w:rsidR="00EC6059">
        <w:rPr>
          <w:rFonts w:ascii="Aptos" w:hAnsi="Aptos" w:cs="Segoe UI Light"/>
          <w:sz w:val="22"/>
          <w:szCs w:val="22"/>
        </w:rPr>
        <w:t xml:space="preserve">ngoing stakeholder engagement throughout project delivery. </w:t>
      </w:r>
    </w:p>
    <w:p w:rsidR="00377790" w:rsidP="083F8C65" w:rsidRDefault="00217237" w14:paraId="2A835B41" w14:textId="5CA2AE5C">
      <w:pPr>
        <w:pStyle w:val="Heading1"/>
        <w:rPr>
          <w:rFonts w:ascii="Aptos" w:hAnsi="Aptos" w:cs="Segoe UI Light"/>
          <w:b w:val="1"/>
          <w:bCs w:val="1"/>
          <w:sz w:val="32"/>
          <w:szCs w:val="32"/>
        </w:rPr>
      </w:pPr>
      <w:r w:rsidR="00217237">
        <w:rPr/>
        <w:t>Would you like to know more?</w:t>
      </w:r>
    </w:p>
    <w:p w:rsidR="008D0F56" w:rsidRDefault="008D0F56" w14:paraId="40079ECB" w14:textId="69683BC9">
      <w:pPr>
        <w:rPr>
          <w:rFonts w:ascii="Aptos" w:hAnsi="Aptos" w:cs="Segoe UI Light"/>
          <w:sz w:val="22"/>
          <w:szCs w:val="22"/>
        </w:rPr>
      </w:pPr>
      <w:r>
        <w:rPr>
          <w:rFonts w:ascii="Aptos" w:hAnsi="Aptos" w:cs="Segoe UI Light"/>
          <w:sz w:val="22"/>
          <w:szCs w:val="22"/>
        </w:rPr>
        <w:t>This document is a summary of the engagement undertaken in March 2026 for the Tarago Reservoir on-water recreation project</w:t>
      </w:r>
      <w:r w:rsidR="005D552D">
        <w:rPr>
          <w:rFonts w:ascii="Aptos" w:hAnsi="Aptos" w:cs="Segoe UI Light"/>
          <w:sz w:val="22"/>
          <w:szCs w:val="22"/>
        </w:rPr>
        <w:t xml:space="preserve">. </w:t>
      </w:r>
      <w:r>
        <w:rPr>
          <w:rFonts w:ascii="Aptos" w:hAnsi="Aptos" w:cs="Segoe UI Light"/>
          <w:sz w:val="22"/>
          <w:szCs w:val="22"/>
        </w:rPr>
        <w:t>A full, detailed report on the engagement program is available on the Tarago Reservoir – Let’s Talk page. To access the report</w:t>
      </w:r>
      <w:r w:rsidR="00260293">
        <w:rPr>
          <w:rFonts w:ascii="Aptos" w:hAnsi="Aptos" w:cs="Segoe UI Light"/>
          <w:sz w:val="22"/>
          <w:szCs w:val="22"/>
        </w:rPr>
        <w:t>,</w:t>
      </w:r>
      <w:r>
        <w:rPr>
          <w:rFonts w:ascii="Aptos" w:hAnsi="Aptos" w:cs="Segoe UI Light"/>
          <w:sz w:val="22"/>
          <w:szCs w:val="22"/>
        </w:rPr>
        <w:t xml:space="preserve"> </w:t>
      </w:r>
      <w:r w:rsidRPr="00260293">
        <w:rPr>
          <w:rFonts w:ascii="Aptos" w:hAnsi="Aptos" w:cs="Segoe UI Light"/>
          <w:b/>
          <w:bCs/>
          <w:sz w:val="22"/>
          <w:szCs w:val="22"/>
          <w:u w:val="single"/>
        </w:rPr>
        <w:t>click here.</w:t>
      </w:r>
    </w:p>
    <w:p w:rsidR="008D0F56" w:rsidRDefault="008D0F56" w14:paraId="18D4B285" w14:textId="16786E75">
      <w:pPr>
        <w:rPr>
          <w:rFonts w:ascii="Aptos" w:hAnsi="Aptos" w:cs="Segoe UI Light"/>
          <w:sz w:val="22"/>
          <w:szCs w:val="22"/>
        </w:rPr>
      </w:pPr>
      <w:r>
        <w:rPr>
          <w:rFonts w:ascii="Aptos" w:hAnsi="Aptos" w:cs="Segoe UI Light"/>
          <w:sz w:val="22"/>
          <w:szCs w:val="22"/>
        </w:rPr>
        <w:t>If you would like additional information not found in the report, please contact Melbourne Water:</w:t>
      </w:r>
    </w:p>
    <w:p w:rsidR="005D552D" w:rsidRDefault="005B242E" w14:paraId="67FC56F8" w14:textId="69BEEA02">
      <w:pPr>
        <w:rPr>
          <w:rFonts w:ascii="Aptos" w:hAnsi="Aptos" w:cs="Segoe UI Light"/>
          <w:b/>
          <w:bCs/>
          <w:sz w:val="22"/>
          <w:szCs w:val="22"/>
        </w:rPr>
      </w:pPr>
      <w:r>
        <w:rPr>
          <w:rFonts w:ascii="Aptos" w:hAnsi="Aptos" w:cs="Segoe UI Light"/>
          <w:b/>
          <w:bCs/>
          <w:sz w:val="22"/>
          <w:szCs w:val="22"/>
        </w:rPr>
        <w:t>Call: 131 722</w:t>
      </w:r>
    </w:p>
    <w:p w:rsidRPr="001570E5" w:rsidR="008D0F56" w:rsidRDefault="001570E5" w14:paraId="5B02B90E" w14:textId="37B3DDD9">
      <w:pPr>
        <w:rPr>
          <w:rFonts w:ascii="Aptos" w:hAnsi="Aptos" w:cs="Segoe UI Light"/>
          <w:b w:val="1"/>
          <w:bCs w:val="1"/>
          <w:sz w:val="22"/>
          <w:szCs w:val="22"/>
        </w:rPr>
      </w:pPr>
      <w:hyperlink r:id="R5ae542a141e34b8e">
        <w:r w:rsidRPr="083F8C65" w:rsidR="001570E5">
          <w:rPr>
            <w:rStyle w:val="Hyperlink"/>
            <w:b w:val="1"/>
            <w:bCs w:val="1"/>
          </w:rPr>
          <w:t>melbournewater.com.au/about/contact-us</w:t>
        </w:r>
      </w:hyperlink>
    </w:p>
    <w:sectPr w:rsidRPr="001570E5" w:rsidR="008D0F56" w:rsidSect="00207B7C">
      <w:type w:val="continuous"/>
      <w:pgSz w:w="11906" w:h="16838" w:orient="portrait"/>
      <w:pgMar w:top="1440" w:right="1440" w:bottom="1440" w:left="1440" w:header="708" w:footer="708" w:gutter="0"/>
      <w:cols w:space="708"/>
      <w:docGrid w:linePitch="360"/>
      <w:footerReference w:type="default" r:id="R8112078716eb4f7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27FD" w:rsidP="004E5C67" w:rsidRDefault="00C227FD" w14:paraId="28EF7C7F" w14:textId="77777777">
      <w:pPr>
        <w:spacing w:after="0" w:line="240" w:lineRule="auto"/>
      </w:pPr>
      <w:r>
        <w:separator/>
      </w:r>
    </w:p>
  </w:endnote>
  <w:endnote w:type="continuationSeparator" w:id="0">
    <w:p w:rsidR="00C227FD" w:rsidP="004E5C67" w:rsidRDefault="00C227FD" w14:paraId="2651720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3D1130F" w:rsidTr="53D1130F" w14:paraId="48DFCBFD">
      <w:trPr>
        <w:trHeight w:val="300"/>
      </w:trPr>
      <w:tc>
        <w:tcPr>
          <w:tcW w:w="3005" w:type="dxa"/>
          <w:tcMar/>
        </w:tcPr>
        <w:p w:rsidR="53D1130F" w:rsidP="53D1130F" w:rsidRDefault="53D1130F" w14:paraId="339D6152" w14:textId="69235FA2">
          <w:pPr>
            <w:pStyle w:val="Header"/>
            <w:bidi w:val="0"/>
            <w:ind w:left="-115"/>
            <w:jc w:val="left"/>
          </w:pPr>
        </w:p>
      </w:tc>
      <w:tc>
        <w:tcPr>
          <w:tcW w:w="3005" w:type="dxa"/>
          <w:tcMar/>
        </w:tcPr>
        <w:p w:rsidR="53D1130F" w:rsidP="53D1130F" w:rsidRDefault="53D1130F" w14:paraId="668ADA27" w14:textId="3DC26FC5">
          <w:pPr>
            <w:pStyle w:val="Header"/>
            <w:bidi w:val="0"/>
            <w:jc w:val="center"/>
          </w:pPr>
        </w:p>
      </w:tc>
      <w:tc>
        <w:tcPr>
          <w:tcW w:w="3005" w:type="dxa"/>
          <w:tcMar/>
        </w:tcPr>
        <w:p w:rsidR="53D1130F" w:rsidP="53D1130F" w:rsidRDefault="53D1130F" w14:paraId="23F342A4" w14:textId="59A172F7">
          <w:pPr>
            <w:pStyle w:val="Header"/>
            <w:bidi w:val="0"/>
            <w:ind w:right="-115"/>
            <w:jc w:val="right"/>
          </w:pPr>
        </w:p>
      </w:tc>
    </w:tr>
  </w:tbl>
  <w:p w:rsidR="53D1130F" w:rsidP="53D1130F" w:rsidRDefault="53D1130F" w14:paraId="52296F36" w14:textId="2A4D5DA1">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3D1130F" w:rsidTr="53D1130F" w14:paraId="13555F83">
      <w:trPr>
        <w:trHeight w:val="300"/>
      </w:trPr>
      <w:tc>
        <w:tcPr>
          <w:tcW w:w="3005" w:type="dxa"/>
          <w:tcMar/>
        </w:tcPr>
        <w:p w:rsidR="53D1130F" w:rsidP="53D1130F" w:rsidRDefault="53D1130F" w14:paraId="644B8282" w14:textId="10694ABD">
          <w:pPr>
            <w:pStyle w:val="Header"/>
            <w:bidi w:val="0"/>
            <w:ind w:left="-115"/>
            <w:jc w:val="left"/>
          </w:pPr>
        </w:p>
      </w:tc>
      <w:tc>
        <w:tcPr>
          <w:tcW w:w="3005" w:type="dxa"/>
          <w:tcMar/>
        </w:tcPr>
        <w:p w:rsidR="53D1130F" w:rsidP="53D1130F" w:rsidRDefault="53D1130F" w14:paraId="38A80406" w14:textId="07393E2C">
          <w:pPr>
            <w:pStyle w:val="Header"/>
            <w:bidi w:val="0"/>
            <w:jc w:val="center"/>
          </w:pPr>
        </w:p>
      </w:tc>
      <w:tc>
        <w:tcPr>
          <w:tcW w:w="3005" w:type="dxa"/>
          <w:tcMar/>
        </w:tcPr>
        <w:p w:rsidR="53D1130F" w:rsidP="53D1130F" w:rsidRDefault="53D1130F" w14:paraId="2E1170B1" w14:textId="4FC8D168">
          <w:pPr>
            <w:pStyle w:val="Header"/>
            <w:bidi w:val="0"/>
            <w:ind w:right="-115"/>
            <w:jc w:val="right"/>
          </w:pPr>
        </w:p>
      </w:tc>
    </w:tr>
  </w:tbl>
  <w:p w:rsidR="53D1130F" w:rsidP="53D1130F" w:rsidRDefault="53D1130F" w14:paraId="6E68F937" w14:textId="6DF72A92">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3D1130F" w:rsidTr="53D1130F" w14:paraId="1D0279E8">
      <w:trPr>
        <w:trHeight w:val="300"/>
      </w:trPr>
      <w:tc>
        <w:tcPr>
          <w:tcW w:w="3005" w:type="dxa"/>
          <w:tcMar/>
        </w:tcPr>
        <w:p w:rsidR="53D1130F" w:rsidP="53D1130F" w:rsidRDefault="53D1130F" w14:paraId="0D67D805" w14:textId="7472241B">
          <w:pPr>
            <w:pStyle w:val="Header"/>
            <w:bidi w:val="0"/>
            <w:ind w:left="-115"/>
            <w:jc w:val="left"/>
          </w:pPr>
        </w:p>
      </w:tc>
      <w:tc>
        <w:tcPr>
          <w:tcW w:w="3005" w:type="dxa"/>
          <w:tcMar/>
        </w:tcPr>
        <w:p w:rsidR="53D1130F" w:rsidP="53D1130F" w:rsidRDefault="53D1130F" w14:paraId="098E7605" w14:textId="466EF5CB">
          <w:pPr>
            <w:pStyle w:val="Header"/>
            <w:bidi w:val="0"/>
            <w:jc w:val="center"/>
          </w:pPr>
        </w:p>
      </w:tc>
      <w:tc>
        <w:tcPr>
          <w:tcW w:w="3005" w:type="dxa"/>
          <w:tcMar/>
        </w:tcPr>
        <w:p w:rsidR="53D1130F" w:rsidP="53D1130F" w:rsidRDefault="53D1130F" w14:paraId="0E75F2E0" w14:textId="479CD8BD">
          <w:pPr>
            <w:pStyle w:val="Header"/>
            <w:bidi w:val="0"/>
            <w:ind w:right="-115"/>
            <w:jc w:val="right"/>
          </w:pPr>
        </w:p>
      </w:tc>
    </w:tr>
  </w:tbl>
  <w:p w:rsidR="53D1130F" w:rsidP="53D1130F" w:rsidRDefault="53D1130F" w14:paraId="7EDF4F5E" w14:textId="2CAE2D00">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27FD" w:rsidP="004E5C67" w:rsidRDefault="00C227FD" w14:paraId="3D322E96" w14:textId="77777777">
      <w:pPr>
        <w:spacing w:after="0" w:line="240" w:lineRule="auto"/>
      </w:pPr>
      <w:r>
        <w:separator/>
      </w:r>
    </w:p>
  </w:footnote>
  <w:footnote w:type="continuationSeparator" w:id="0">
    <w:p w:rsidR="00C227FD" w:rsidP="004E5C67" w:rsidRDefault="00C227FD" w14:paraId="1E47C1A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C6880" w:rsidRDefault="009C6880" w14:paraId="6CFEC2A7" w14:textId="2398268E">
    <w:pPr>
      <w:pStyle w:val="Header"/>
    </w:pPr>
    <w:r>
      <w:rPr>
        <w:noProof/>
      </w:rPr>
      <mc:AlternateContent>
        <mc:Choice Requires="wps">
          <w:drawing>
            <wp:anchor distT="0" distB="0" distL="0" distR="0" simplePos="0" relativeHeight="251661312" behindDoc="0" locked="0" layoutInCell="1" allowOverlap="1" wp14:anchorId="1F0BDD72" wp14:editId="4DA332CF">
              <wp:simplePos x="635" y="635"/>
              <wp:positionH relativeFrom="page">
                <wp:align>center</wp:align>
              </wp:positionH>
              <wp:positionV relativeFrom="page">
                <wp:align>top</wp:align>
              </wp:positionV>
              <wp:extent cx="726440" cy="441960"/>
              <wp:effectExtent l="0" t="0" r="16510" b="15240"/>
              <wp:wrapNone/>
              <wp:docPr id="63312862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41960"/>
                      </a:xfrm>
                      <a:prstGeom prst="rect">
                        <a:avLst/>
                      </a:prstGeom>
                      <a:noFill/>
                      <a:ln>
                        <a:noFill/>
                      </a:ln>
                    </wps:spPr>
                    <wps:txbx>
                      <w:txbxContent>
                        <w:p w:rsidRPr="009C6880" w:rsidR="009C6880" w:rsidP="009C6880" w:rsidRDefault="009C6880" w14:paraId="1FC1E011" w14:textId="6BBDB920">
                          <w:pPr>
                            <w:spacing w:after="0"/>
                            <w:rPr>
                              <w:rFonts w:ascii="Aptos" w:hAnsi="Aptos" w:eastAsia="Aptos" w:cs="Aptos"/>
                              <w:noProof/>
                              <w:color w:val="FF0000"/>
                              <w:sz w:val="28"/>
                              <w:szCs w:val="28"/>
                            </w:rPr>
                          </w:pPr>
                          <w:r w:rsidRPr="009C6880">
                            <w:rPr>
                              <w:rFonts w:ascii="Aptos" w:hAnsi="Apto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7AD0138B">
            <v:shapetype id="_x0000_t202" coordsize="21600,21600" o:spt="202" path="m,l,21600r21600,l21600,xe" w14:anchorId="1F0BDD72">
              <v:stroke joinstyle="miter"/>
              <v:path gradientshapeok="t" o:connecttype="rect"/>
            </v:shapetype>
            <v:shape id="Text Box 2" style="position:absolute;margin-left:0;margin-top:0;width:57.2pt;height:34.8pt;z-index:251661312;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">
              <v:fill o:detectmouseclick="t"/>
              <v:textbox style="mso-fit-shape-to-text:t" inset="0,15pt,0,0">
                <w:txbxContent>
                  <w:p w:rsidRPr="009C6880" w:rsidR="009C6880" w:rsidP="009C6880" w:rsidRDefault="009C6880" w14:paraId="75F360E3" w14:textId="6BBDB920">
                    <w:pPr>
                      <w:spacing w:after="0"/>
                      <w:rPr>
                        <w:rFonts w:ascii="Aptos" w:hAnsi="Aptos" w:eastAsia="Aptos" w:cs="Aptos"/>
                        <w:noProof/>
                        <w:color w:val="FF0000"/>
                        <w:sz w:val="28"/>
                        <w:szCs w:val="28"/>
                      </w:rPr>
                    </w:pPr>
                    <w:r w:rsidRPr="009C6880">
                      <w:rPr>
                        <w:rFonts w:ascii="Aptos" w:hAnsi="Aptos" w:eastAsia="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4E5C67" w:rsidRDefault="009C6880" w14:paraId="134B9064" w14:textId="3A9DA7E5">
    <w:pPr>
      <w:pStyle w:val="Header"/>
    </w:pPr>
    <w:r>
      <w:rPr>
        <w:rFonts w:ascii="Arial" w:hAnsi="Arial" w:eastAsia="Arial" w:cs="Arial"/>
        <w:noProof/>
        <w:color w:val="000000"/>
      </w:rPr>
      <mc:AlternateContent>
        <mc:Choice Requires="wps">
          <w:drawing>
            <wp:anchor distT="0" distB="0" distL="0" distR="0" simplePos="0" relativeHeight="251662336" behindDoc="0" locked="0" layoutInCell="1" allowOverlap="1" wp14:anchorId="4D3EC698" wp14:editId="382579EE">
              <wp:simplePos x="914400" y="447675"/>
              <wp:positionH relativeFrom="page">
                <wp:align>center</wp:align>
              </wp:positionH>
              <wp:positionV relativeFrom="page">
                <wp:align>top</wp:align>
              </wp:positionV>
              <wp:extent cx="726440" cy="441960"/>
              <wp:effectExtent l="0" t="0" r="16510" b="15240"/>
              <wp:wrapNone/>
              <wp:docPr id="67428090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41960"/>
                      </a:xfrm>
                      <a:prstGeom prst="rect">
                        <a:avLst/>
                      </a:prstGeom>
                      <a:noFill/>
                      <a:ln>
                        <a:noFill/>
                      </a:ln>
                    </wps:spPr>
                    <wps:txbx>
                      <w:txbxContent>
                        <w:p w:rsidRPr="009C6880" w:rsidR="009C6880" w:rsidP="009C6880" w:rsidRDefault="009C6880" w14:paraId="10CD2011" w14:textId="2853D52A">
                          <w:pPr>
                            <w:spacing w:after="0"/>
                            <w:rPr>
                              <w:rFonts w:ascii="Aptos" w:hAnsi="Aptos" w:eastAsia="Aptos" w:cs="Aptos"/>
                              <w:noProof/>
                              <w:color w:val="FF0000"/>
                              <w:sz w:val="28"/>
                              <w:szCs w:val="28"/>
                            </w:rPr>
                          </w:pPr>
                          <w:r w:rsidRPr="009C6880">
                            <w:rPr>
                              <w:rFonts w:ascii="Aptos" w:hAnsi="Apto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6E56C0CE">
            <v:shapetype id="_x0000_t202" coordsize="21600,21600" o:spt="202" path="m,l,21600r21600,l21600,xe" w14:anchorId="4D3EC698">
              <v:stroke joinstyle="miter"/>
              <v:path gradientshapeok="t" o:connecttype="rect"/>
            </v:shapetype>
            <v:shape id="Text Box 3" style="position:absolute;margin-left:0;margin-top:0;width:57.2pt;height:34.8pt;z-index:251662336;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">
              <v:fill o:detectmouseclick="t"/>
              <v:textbox style="mso-fit-shape-to-text:t" inset="0,15pt,0,0">
                <w:txbxContent>
                  <w:p w:rsidRPr="009C6880" w:rsidR="009C6880" w:rsidP="009C6880" w:rsidRDefault="009C6880" w14:paraId="09E77742" w14:textId="2853D52A">
                    <w:pPr>
                      <w:spacing w:after="0"/>
                      <w:rPr>
                        <w:rFonts w:ascii="Aptos" w:hAnsi="Aptos" w:eastAsia="Aptos" w:cs="Aptos"/>
                        <w:noProof/>
                        <w:color w:val="FF0000"/>
                        <w:sz w:val="28"/>
                        <w:szCs w:val="28"/>
                      </w:rPr>
                    </w:pPr>
                    <w:r w:rsidRPr="009C6880">
                      <w:rPr>
                        <w:rFonts w:ascii="Aptos" w:hAnsi="Aptos" w:eastAsia="Aptos" w:cs="Aptos"/>
                        <w:noProof/>
                        <w:color w:val="FF0000"/>
                        <w:sz w:val="28"/>
                        <w:szCs w:val="28"/>
                      </w:rPr>
                      <w:t>OFFICIAL</w:t>
                    </w:r>
                  </w:p>
                </w:txbxContent>
              </v:textbox>
              <w10:wrap anchorx="page" anchory="page"/>
            </v:shape>
          </w:pict>
        </mc:Fallback>
      </mc:AlternateContent>
    </w:r>
    <w:r w:rsidRPr="0008173E" w:rsidR="004E5C67">
      <w:rPr>
        <w:rFonts w:ascii="Arial" w:hAnsi="Arial" w:eastAsia="Arial" w:cs="Arial"/>
        <w:noProof/>
        <w:color w:val="000000"/>
      </w:rPr>
      <w:drawing>
        <wp:anchor distT="0" distB="0" distL="114300" distR="114300" simplePos="0" relativeHeight="251659264" behindDoc="0" locked="0" layoutInCell="1" allowOverlap="1" wp14:anchorId="6CB62084" wp14:editId="6CC37F4F">
          <wp:simplePos x="0" y="0"/>
          <wp:positionH relativeFrom="column">
            <wp:posOffset>4532592</wp:posOffset>
          </wp:positionH>
          <wp:positionV relativeFrom="paragraph">
            <wp:posOffset>-249186</wp:posOffset>
          </wp:positionV>
          <wp:extent cx="1933575" cy="590550"/>
          <wp:effectExtent l="0" t="0" r="9525" b="0"/>
          <wp:wrapSquare wrapText="bothSides"/>
          <wp:docPr id="1538150010" name="Picture 1" descr="Melboure Water logo"/>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538150010" name=""/>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933575" cy="5905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C6880" w:rsidRDefault="009C6880" w14:paraId="76682FE4" w14:textId="4080E81D">
    <w:pPr>
      <w:pStyle w:val="Header"/>
    </w:pPr>
    <w:r>
      <w:rPr>
        <w:noProof/>
      </w:rPr>
      <mc:AlternateContent>
        <mc:Choice Requires="wps">
          <w:drawing>
            <wp:anchor distT="0" distB="0" distL="0" distR="0" simplePos="0" relativeHeight="251660288" behindDoc="0" locked="0" layoutInCell="1" allowOverlap="1" wp14:anchorId="2C556B64" wp14:editId="57BE12FB">
              <wp:simplePos x="635" y="635"/>
              <wp:positionH relativeFrom="page">
                <wp:align>center</wp:align>
              </wp:positionH>
              <wp:positionV relativeFrom="page">
                <wp:align>top</wp:align>
              </wp:positionV>
              <wp:extent cx="726440" cy="441960"/>
              <wp:effectExtent l="0" t="0" r="16510" b="15240"/>
              <wp:wrapNone/>
              <wp:docPr id="165837487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41960"/>
                      </a:xfrm>
                      <a:prstGeom prst="rect">
                        <a:avLst/>
                      </a:prstGeom>
                      <a:noFill/>
                      <a:ln>
                        <a:noFill/>
                      </a:ln>
                    </wps:spPr>
                    <wps:txbx>
                      <w:txbxContent>
                        <w:p w:rsidRPr="009C6880" w:rsidR="009C6880" w:rsidP="009C6880" w:rsidRDefault="009C6880" w14:paraId="44F4F6EC" w14:textId="04B19547">
                          <w:pPr>
                            <w:spacing w:after="0"/>
                            <w:rPr>
                              <w:rFonts w:ascii="Aptos" w:hAnsi="Aptos" w:eastAsia="Aptos" w:cs="Aptos"/>
                              <w:noProof/>
                              <w:color w:val="FF0000"/>
                              <w:sz w:val="28"/>
                              <w:szCs w:val="28"/>
                            </w:rPr>
                          </w:pPr>
                          <w:r w:rsidRPr="009C6880">
                            <w:rPr>
                              <w:rFonts w:ascii="Aptos" w:hAnsi="Aptos" w:eastAsia="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42C4D96E">
            <v:shapetype id="_x0000_t202" coordsize="21600,21600" o:spt="202" path="m,l,21600r21600,l21600,xe" w14:anchorId="2C556B64">
              <v:stroke joinstyle="miter"/>
              <v:path gradientshapeok="t" o:connecttype="rect"/>
            </v:shapetype>
            <v:shape id="Text Box 1" style="position:absolute;margin-left:0;margin-top:0;width:57.2pt;height:34.8pt;z-index:251660288;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">
              <v:fill o:detectmouseclick="t"/>
              <v:textbox style="mso-fit-shape-to-text:t" inset="0,15pt,0,0">
                <w:txbxContent>
                  <w:p w:rsidRPr="009C6880" w:rsidR="009C6880" w:rsidP="009C6880" w:rsidRDefault="009C6880" w14:paraId="08CE8BEA" w14:textId="04B19547">
                    <w:pPr>
                      <w:spacing w:after="0"/>
                      <w:rPr>
                        <w:rFonts w:ascii="Aptos" w:hAnsi="Aptos" w:eastAsia="Aptos" w:cs="Aptos"/>
                        <w:noProof/>
                        <w:color w:val="FF0000"/>
                        <w:sz w:val="28"/>
                        <w:szCs w:val="28"/>
                      </w:rPr>
                    </w:pPr>
                    <w:r w:rsidRPr="009C6880">
                      <w:rPr>
                        <w:rFonts w:ascii="Aptos" w:hAnsi="Aptos" w:eastAsia="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B57D3"/>
    <w:multiLevelType w:val="hybridMultilevel"/>
    <w:tmpl w:val="1B169BB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24836A6F"/>
    <w:multiLevelType w:val="multilevel"/>
    <w:tmpl w:val="031457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7B15EFE"/>
    <w:multiLevelType w:val="hybridMultilevel"/>
    <w:tmpl w:val="C8DE8B6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CC714E4"/>
    <w:multiLevelType w:val="hybridMultilevel"/>
    <w:tmpl w:val="43462914"/>
    <w:lvl w:ilvl="0" w:tplc="0C090001">
      <w:start w:val="1"/>
      <w:numFmt w:val="bullet"/>
      <w:lvlText w:val=""/>
      <w:lvlJc w:val="left"/>
      <w:pPr>
        <w:ind w:left="763" w:hanging="360"/>
      </w:pPr>
      <w:rPr>
        <w:rFonts w:hint="default" w:ascii="Symbol" w:hAnsi="Symbol"/>
      </w:rPr>
    </w:lvl>
    <w:lvl w:ilvl="1" w:tplc="0C090003" w:tentative="1">
      <w:start w:val="1"/>
      <w:numFmt w:val="bullet"/>
      <w:lvlText w:val="o"/>
      <w:lvlJc w:val="left"/>
      <w:pPr>
        <w:ind w:left="1483" w:hanging="360"/>
      </w:pPr>
      <w:rPr>
        <w:rFonts w:hint="default" w:ascii="Courier New" w:hAnsi="Courier New" w:cs="Courier New"/>
      </w:rPr>
    </w:lvl>
    <w:lvl w:ilvl="2" w:tplc="0C090005" w:tentative="1">
      <w:start w:val="1"/>
      <w:numFmt w:val="bullet"/>
      <w:lvlText w:val=""/>
      <w:lvlJc w:val="left"/>
      <w:pPr>
        <w:ind w:left="2203" w:hanging="360"/>
      </w:pPr>
      <w:rPr>
        <w:rFonts w:hint="default" w:ascii="Wingdings" w:hAnsi="Wingdings"/>
      </w:rPr>
    </w:lvl>
    <w:lvl w:ilvl="3" w:tplc="0C090001" w:tentative="1">
      <w:start w:val="1"/>
      <w:numFmt w:val="bullet"/>
      <w:lvlText w:val=""/>
      <w:lvlJc w:val="left"/>
      <w:pPr>
        <w:ind w:left="2923" w:hanging="360"/>
      </w:pPr>
      <w:rPr>
        <w:rFonts w:hint="default" w:ascii="Symbol" w:hAnsi="Symbol"/>
      </w:rPr>
    </w:lvl>
    <w:lvl w:ilvl="4" w:tplc="0C090003" w:tentative="1">
      <w:start w:val="1"/>
      <w:numFmt w:val="bullet"/>
      <w:lvlText w:val="o"/>
      <w:lvlJc w:val="left"/>
      <w:pPr>
        <w:ind w:left="3643" w:hanging="360"/>
      </w:pPr>
      <w:rPr>
        <w:rFonts w:hint="default" w:ascii="Courier New" w:hAnsi="Courier New" w:cs="Courier New"/>
      </w:rPr>
    </w:lvl>
    <w:lvl w:ilvl="5" w:tplc="0C090005" w:tentative="1">
      <w:start w:val="1"/>
      <w:numFmt w:val="bullet"/>
      <w:lvlText w:val=""/>
      <w:lvlJc w:val="left"/>
      <w:pPr>
        <w:ind w:left="4363" w:hanging="360"/>
      </w:pPr>
      <w:rPr>
        <w:rFonts w:hint="default" w:ascii="Wingdings" w:hAnsi="Wingdings"/>
      </w:rPr>
    </w:lvl>
    <w:lvl w:ilvl="6" w:tplc="0C090001" w:tentative="1">
      <w:start w:val="1"/>
      <w:numFmt w:val="bullet"/>
      <w:lvlText w:val=""/>
      <w:lvlJc w:val="left"/>
      <w:pPr>
        <w:ind w:left="5083" w:hanging="360"/>
      </w:pPr>
      <w:rPr>
        <w:rFonts w:hint="default" w:ascii="Symbol" w:hAnsi="Symbol"/>
      </w:rPr>
    </w:lvl>
    <w:lvl w:ilvl="7" w:tplc="0C090003" w:tentative="1">
      <w:start w:val="1"/>
      <w:numFmt w:val="bullet"/>
      <w:lvlText w:val="o"/>
      <w:lvlJc w:val="left"/>
      <w:pPr>
        <w:ind w:left="5803" w:hanging="360"/>
      </w:pPr>
      <w:rPr>
        <w:rFonts w:hint="default" w:ascii="Courier New" w:hAnsi="Courier New" w:cs="Courier New"/>
      </w:rPr>
    </w:lvl>
    <w:lvl w:ilvl="8" w:tplc="0C090005" w:tentative="1">
      <w:start w:val="1"/>
      <w:numFmt w:val="bullet"/>
      <w:lvlText w:val=""/>
      <w:lvlJc w:val="left"/>
      <w:pPr>
        <w:ind w:left="6523" w:hanging="360"/>
      </w:pPr>
      <w:rPr>
        <w:rFonts w:hint="default" w:ascii="Wingdings" w:hAnsi="Wingdings"/>
      </w:rPr>
    </w:lvl>
  </w:abstractNum>
  <w:abstractNum w:abstractNumId="4" w15:restartNumberingAfterBreak="0">
    <w:nsid w:val="32EA73A7"/>
    <w:multiLevelType w:val="multilevel"/>
    <w:tmpl w:val="17E4E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5345DD"/>
    <w:multiLevelType w:val="multilevel"/>
    <w:tmpl w:val="F76C6D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2CC1494"/>
    <w:multiLevelType w:val="multilevel"/>
    <w:tmpl w:val="4238B9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BC66A6B"/>
    <w:multiLevelType w:val="multilevel"/>
    <w:tmpl w:val="AA4EE5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7784610B"/>
    <w:multiLevelType w:val="hybridMultilevel"/>
    <w:tmpl w:val="6E6ECF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527138345">
    <w:abstractNumId w:val="6"/>
  </w:num>
  <w:num w:numId="2" w16cid:durableId="34041146">
    <w:abstractNumId w:val="5"/>
  </w:num>
  <w:num w:numId="3" w16cid:durableId="674113152">
    <w:abstractNumId w:val="7"/>
  </w:num>
  <w:num w:numId="4" w16cid:durableId="251940746">
    <w:abstractNumId w:val="1"/>
  </w:num>
  <w:num w:numId="5" w16cid:durableId="323317990">
    <w:abstractNumId w:val="8"/>
  </w:num>
  <w:num w:numId="6" w16cid:durableId="1982688911">
    <w:abstractNumId w:val="0"/>
  </w:num>
  <w:num w:numId="7" w16cid:durableId="239873801">
    <w:abstractNumId w:val="2"/>
  </w:num>
  <w:num w:numId="8" w16cid:durableId="145054466">
    <w:abstractNumId w:val="3"/>
  </w:num>
  <w:num w:numId="9" w16cid:durableId="221259510">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C67"/>
    <w:rsid w:val="000041D9"/>
    <w:rsid w:val="0011373F"/>
    <w:rsid w:val="00133C49"/>
    <w:rsid w:val="001570E5"/>
    <w:rsid w:val="001F44E9"/>
    <w:rsid w:val="00207B7C"/>
    <w:rsid w:val="00217237"/>
    <w:rsid w:val="00245C48"/>
    <w:rsid w:val="00260293"/>
    <w:rsid w:val="002A4926"/>
    <w:rsid w:val="00301CEE"/>
    <w:rsid w:val="00305D1D"/>
    <w:rsid w:val="00377790"/>
    <w:rsid w:val="003E2564"/>
    <w:rsid w:val="00401426"/>
    <w:rsid w:val="00422AC1"/>
    <w:rsid w:val="00455E44"/>
    <w:rsid w:val="00472E9B"/>
    <w:rsid w:val="00482CC7"/>
    <w:rsid w:val="00485982"/>
    <w:rsid w:val="004D493F"/>
    <w:rsid w:val="004E5C67"/>
    <w:rsid w:val="004E5C76"/>
    <w:rsid w:val="005B242E"/>
    <w:rsid w:val="005D552D"/>
    <w:rsid w:val="006D152D"/>
    <w:rsid w:val="00754F12"/>
    <w:rsid w:val="007868B1"/>
    <w:rsid w:val="007F1F56"/>
    <w:rsid w:val="008D0F56"/>
    <w:rsid w:val="009C6880"/>
    <w:rsid w:val="00A86AE0"/>
    <w:rsid w:val="00A97373"/>
    <w:rsid w:val="00AB7C55"/>
    <w:rsid w:val="00B8104F"/>
    <w:rsid w:val="00B90743"/>
    <w:rsid w:val="00C227FD"/>
    <w:rsid w:val="00C3494E"/>
    <w:rsid w:val="00CC46A1"/>
    <w:rsid w:val="00D575DE"/>
    <w:rsid w:val="00DD6966"/>
    <w:rsid w:val="00E45665"/>
    <w:rsid w:val="00E87B6A"/>
    <w:rsid w:val="00EB5469"/>
    <w:rsid w:val="00EC6059"/>
    <w:rsid w:val="00F07B84"/>
    <w:rsid w:val="083F8C65"/>
    <w:rsid w:val="0C98986E"/>
    <w:rsid w:val="13CB0C59"/>
    <w:rsid w:val="19FF6511"/>
    <w:rsid w:val="231CF935"/>
    <w:rsid w:val="2EE0F0BC"/>
    <w:rsid w:val="33A6C1C4"/>
    <w:rsid w:val="408357FC"/>
    <w:rsid w:val="4F522BB5"/>
    <w:rsid w:val="4FFF959E"/>
    <w:rsid w:val="50C56BE2"/>
    <w:rsid w:val="53D1130F"/>
    <w:rsid w:val="560505F6"/>
    <w:rsid w:val="5B20F63E"/>
    <w:rsid w:val="7A4C7A69"/>
    <w:rsid w:val="7D9403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3FCF"/>
  <w15:chartTrackingRefBased/>
  <w15:docId w15:val="{9875E5D4-399B-4174-B679-0C5D67681B5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uiPriority w:val="9"/>
    <w:name w:val="heading 1"/>
    <w:basedOn w:val="Normal"/>
    <w:next w:val="Normal"/>
    <w:link w:val="Heading1Char"/>
    <w:qFormat/>
    <w:rsid w:val="083F8C65"/>
    <w:rPr>
      <w:rFonts w:ascii="Aptos" w:hAnsi="Aptos" w:eastAsia="Aptos" w:cs="Segoe UI Light" w:asciiTheme="minorAscii" w:hAnsiTheme="minorAscii" w:eastAsiaTheme="minorAscii" w:cstheme="minorBidi"/>
      <w:b w:val="1"/>
      <w:bCs w:val="1"/>
      <w:sz w:val="32"/>
      <w:szCs w:val="32"/>
    </w:rPr>
  </w:style>
  <w:style w:type="paragraph" w:styleId="Heading2">
    <w:uiPriority w:val="9"/>
    <w:name w:val="heading 2"/>
    <w:basedOn w:val="Normal"/>
    <w:next w:val="Normal"/>
    <w:semiHidden/>
    <w:unhideWhenUsed/>
    <w:link w:val="Heading2Char"/>
    <w:qFormat/>
    <w:rsid w:val="083F8C65"/>
    <w:rPr>
      <w:rFonts w:ascii="Aptos" w:hAnsi="Aptos" w:eastAsia="Aptos" w:cs="Segoe UI Light" w:asciiTheme="minorAscii" w:hAnsiTheme="minorAscii" w:eastAsiaTheme="minorAscii" w:cstheme="minorBidi"/>
      <w:b w:val="1"/>
      <w:bCs w:val="1"/>
      <w:sz w:val="22"/>
      <w:szCs w:val="22"/>
    </w:rPr>
  </w:style>
  <w:style w:type="paragraph" w:styleId="Heading3">
    <w:name w:val="heading 3"/>
    <w:basedOn w:val="Normal"/>
    <w:next w:val="Normal"/>
    <w:link w:val="Heading3Char"/>
    <w:uiPriority w:val="9"/>
    <w:semiHidden/>
    <w:unhideWhenUsed/>
    <w:qFormat/>
    <w:rsid w:val="004E5C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5C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5C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5C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C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C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C6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true">
    <w:uiPriority w:val="9"/>
    <w:name w:val="Heading 1 Char"/>
    <w:basedOn w:val="Normal"/>
    <w:link w:val="Heading1"/>
    <w:rsid w:val="083F8C65"/>
    <w:rPr>
      <w:rFonts w:ascii="Aptos" w:hAnsi="Aptos" w:eastAsia="Aptos" w:cs="Segoe UI Light" w:asciiTheme="minorAscii" w:hAnsiTheme="minorAscii" w:eastAsiaTheme="minorAscii" w:cstheme="minorBidi"/>
      <w:b w:val="1"/>
      <w:bCs w:val="1"/>
      <w:sz w:val="32"/>
      <w:szCs w:val="32"/>
    </w:rPr>
  </w:style>
  <w:style w:type="character" w:styleId="Heading2Char" w:customStyle="true">
    <w:uiPriority w:val="9"/>
    <w:name w:val="Heading 2 Char"/>
    <w:basedOn w:val="Normal"/>
    <w:semiHidden/>
    <w:link w:val="Heading2"/>
    <w:rsid w:val="083F8C65"/>
    <w:rPr>
      <w:rFonts w:ascii="Aptos" w:hAnsi="Aptos" w:eastAsia="Aptos" w:cs="Segoe UI Light" w:asciiTheme="minorAscii" w:hAnsiTheme="minorAscii" w:eastAsiaTheme="minorAscii" w:cstheme="minorBidi"/>
      <w:b w:val="1"/>
      <w:bCs w:val="1"/>
      <w:sz w:val="22"/>
      <w:szCs w:val="22"/>
    </w:rPr>
  </w:style>
  <w:style w:type="character" w:styleId="Heading3Char" w:customStyle="1">
    <w:name w:val="Heading 3 Char"/>
    <w:basedOn w:val="DefaultParagraphFont"/>
    <w:link w:val="Heading3"/>
    <w:uiPriority w:val="9"/>
    <w:semiHidden/>
    <w:rsid w:val="004E5C6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E5C6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E5C6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E5C6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E5C6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E5C6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E5C67"/>
    <w:rPr>
      <w:rFonts w:eastAsiaTheme="majorEastAsia" w:cstheme="majorBidi"/>
      <w:color w:val="272727" w:themeColor="text1" w:themeTint="D8"/>
    </w:rPr>
  </w:style>
  <w:style w:type="paragraph" w:styleId="Title">
    <w:uiPriority w:val="10"/>
    <w:name w:val="Title"/>
    <w:basedOn w:val="Normal"/>
    <w:next w:val="Normal"/>
    <w:link w:val="TitleChar"/>
    <w:qFormat/>
    <w:rsid w:val="083F8C65"/>
    <w:rPr>
      <w:rFonts w:ascii="Aptos" w:hAnsi="Aptos" w:eastAsia="Aptos" w:cs="Segoe UI Light" w:asciiTheme="minorAscii" w:hAnsiTheme="minorAscii" w:eastAsiaTheme="minorAscii" w:cstheme="minorBidi"/>
      <w:b w:val="1"/>
      <w:bCs w:val="1"/>
      <w:sz w:val="32"/>
      <w:szCs w:val="32"/>
    </w:rPr>
    <w:pPr>
      <w:bidi w:val="0"/>
      <w:spacing w:before="0" w:beforeAutospacing="off" w:after="160" w:afterAutospacing="off" w:line="278" w:lineRule="auto"/>
      <w:ind w:left="0" w:right="0"/>
      <w:jc w:val="left"/>
    </w:pPr>
  </w:style>
  <w:style w:type="character" w:styleId="TitleChar" w:customStyle="true">
    <w:uiPriority w:val="10"/>
    <w:name w:val="Title Char"/>
    <w:basedOn w:val="Normal"/>
    <w:link w:val="Title"/>
    <w:rsid w:val="083F8C65"/>
    <w:rPr>
      <w:rFonts w:ascii="Aptos" w:hAnsi="Aptos" w:eastAsia="Aptos" w:cs="Segoe UI Light" w:asciiTheme="minorAscii" w:hAnsiTheme="minorAscii" w:eastAsiaTheme="minorAscii" w:cstheme="minorBidi"/>
      <w:b w:val="1"/>
      <w:bCs w:val="1"/>
      <w:sz w:val="32"/>
      <w:szCs w:val="32"/>
    </w:rPr>
  </w:style>
  <w:style w:type="paragraph" w:styleId="Subtitle">
    <w:name w:val="Subtitle"/>
    <w:basedOn w:val="Normal"/>
    <w:next w:val="Normal"/>
    <w:link w:val="SubtitleChar"/>
    <w:uiPriority w:val="11"/>
    <w:qFormat/>
    <w:rsid w:val="004E5C6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E5C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C67"/>
    <w:pPr>
      <w:spacing w:before="160"/>
      <w:jc w:val="center"/>
    </w:pPr>
    <w:rPr>
      <w:i/>
      <w:iCs/>
      <w:color w:val="404040" w:themeColor="text1" w:themeTint="BF"/>
    </w:rPr>
  </w:style>
  <w:style w:type="character" w:styleId="QuoteChar" w:customStyle="1">
    <w:name w:val="Quote Char"/>
    <w:basedOn w:val="DefaultParagraphFont"/>
    <w:link w:val="Quote"/>
    <w:uiPriority w:val="29"/>
    <w:rsid w:val="004E5C67"/>
    <w:rPr>
      <w:i/>
      <w:iCs/>
      <w:color w:val="404040" w:themeColor="text1" w:themeTint="BF"/>
    </w:rPr>
  </w:style>
  <w:style w:type="paragraph" w:styleId="ListParagraph">
    <w:name w:val="List Paragraph"/>
    <w:basedOn w:val="Normal"/>
    <w:uiPriority w:val="34"/>
    <w:qFormat/>
    <w:rsid w:val="004E5C67"/>
    <w:pPr>
      <w:ind w:left="720"/>
      <w:contextualSpacing/>
    </w:pPr>
  </w:style>
  <w:style w:type="character" w:styleId="IntenseEmphasis">
    <w:name w:val="Intense Emphasis"/>
    <w:basedOn w:val="DefaultParagraphFont"/>
    <w:uiPriority w:val="21"/>
    <w:qFormat/>
    <w:rsid w:val="004E5C67"/>
    <w:rPr>
      <w:i/>
      <w:iCs/>
      <w:color w:val="0F4761" w:themeColor="accent1" w:themeShade="BF"/>
    </w:rPr>
  </w:style>
  <w:style w:type="paragraph" w:styleId="IntenseQuote">
    <w:name w:val="Intense Quote"/>
    <w:basedOn w:val="Normal"/>
    <w:next w:val="Normal"/>
    <w:link w:val="IntenseQuoteChar"/>
    <w:uiPriority w:val="30"/>
    <w:qFormat/>
    <w:rsid w:val="004E5C6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E5C67"/>
    <w:rPr>
      <w:i/>
      <w:iCs/>
      <w:color w:val="0F4761" w:themeColor="accent1" w:themeShade="BF"/>
    </w:rPr>
  </w:style>
  <w:style w:type="character" w:styleId="IntenseReference">
    <w:name w:val="Intense Reference"/>
    <w:basedOn w:val="DefaultParagraphFont"/>
    <w:uiPriority w:val="32"/>
    <w:qFormat/>
    <w:rsid w:val="004E5C67"/>
    <w:rPr>
      <w:b/>
      <w:bCs/>
      <w:smallCaps/>
      <w:color w:val="0F4761" w:themeColor="accent1" w:themeShade="BF"/>
      <w:spacing w:val="5"/>
    </w:rPr>
  </w:style>
  <w:style w:type="paragraph" w:styleId="Header">
    <w:name w:val="header"/>
    <w:basedOn w:val="Normal"/>
    <w:link w:val="HeaderChar"/>
    <w:uiPriority w:val="99"/>
    <w:unhideWhenUsed/>
    <w:rsid w:val="004E5C67"/>
    <w:pPr>
      <w:tabs>
        <w:tab w:val="center" w:pos="4513"/>
        <w:tab w:val="right" w:pos="9026"/>
      </w:tabs>
      <w:spacing w:after="0" w:line="240" w:lineRule="auto"/>
    </w:pPr>
  </w:style>
  <w:style w:type="character" w:styleId="HeaderChar" w:customStyle="1">
    <w:name w:val="Header Char"/>
    <w:basedOn w:val="DefaultParagraphFont"/>
    <w:link w:val="Header"/>
    <w:uiPriority w:val="99"/>
    <w:rsid w:val="004E5C67"/>
  </w:style>
  <w:style w:type="paragraph" w:styleId="Footer">
    <w:name w:val="footer"/>
    <w:basedOn w:val="Normal"/>
    <w:link w:val="FooterChar"/>
    <w:uiPriority w:val="99"/>
    <w:unhideWhenUsed/>
    <w:rsid w:val="004E5C67"/>
    <w:pPr>
      <w:tabs>
        <w:tab w:val="center" w:pos="4513"/>
        <w:tab w:val="right" w:pos="9026"/>
      </w:tabs>
      <w:spacing w:after="0" w:line="240" w:lineRule="auto"/>
    </w:pPr>
  </w:style>
  <w:style w:type="character" w:styleId="FooterChar" w:customStyle="1">
    <w:name w:val="Footer Char"/>
    <w:basedOn w:val="DefaultParagraphFont"/>
    <w:link w:val="Footer"/>
    <w:uiPriority w:val="99"/>
    <w:rsid w:val="004E5C67"/>
  </w:style>
  <w:style w:type="table" w:styleId="TableGrid">
    <w:name w:val="Table Grid"/>
    <w:basedOn w:val="TableNormal"/>
    <w:uiPriority w:val="39"/>
    <w:rsid w:val="00207B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1570E5"/>
    <w:rPr>
      <w:color w:val="467886" w:themeColor="hyperlink"/>
      <w:u w:val="single"/>
    </w:rPr>
  </w:style>
  <w:style w:type="character" w:styleId="UnresolvedMention">
    <w:name w:val="Unresolved Mention"/>
    <w:basedOn w:val="DefaultParagraphFont"/>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3.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footer" Target="footer.xml" Id="Ra3a50ef4c39e43c0" /><Relationship Type="http://schemas.openxmlformats.org/officeDocument/2006/relationships/footer" Target="footer2.xml" Id="R80ecea9e38a74c0b" /><Relationship Type="http://schemas.openxmlformats.org/officeDocument/2006/relationships/footer" Target="footer3.xml" Id="R8112078716eb4f7f" /><Relationship Type="http://schemas.openxmlformats.org/officeDocument/2006/relationships/hyperlink" Target="https://www.melbournewater.com.au/about/contact-us" TargetMode="External" Id="R5ae542a141e34b8e"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FD37AB321A9A4284CB03BB496A8989" ma:contentTypeVersion="14" ma:contentTypeDescription="Create a new document." ma:contentTypeScope="" ma:versionID="344786cfd498401c55266277e572bf69">
  <xsd:schema xmlns:xsd="http://www.w3.org/2001/XMLSchema" xmlns:xs="http://www.w3.org/2001/XMLSchema" xmlns:p="http://schemas.microsoft.com/office/2006/metadata/properties" xmlns:ns2="b3dc8b56-dbd3-40d9-84a3-9a4d5e562ce7" xmlns:ns3="7f451822-8d29-4814-8c22-f39b672fbca1" targetNamespace="http://schemas.microsoft.com/office/2006/metadata/properties" ma:root="true" ma:fieldsID="31f009ed62d8b1af1b749612a8ef7701" ns2:_="" ns3:_="">
    <xsd:import namespace="b3dc8b56-dbd3-40d9-84a3-9a4d5e562ce7"/>
    <xsd:import namespace="7f451822-8d29-4814-8c22-f39b672fbc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8b56-dbd3-40d9-84a3-9a4d5e562c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cd3dfc-bda3-408c-b55f-d8b2e2a7c8d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451822-8d29-4814-8c22-f39b672fbc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d10a893-8fbc-4a26-8325-0c3a6c008f7e}" ma:internalName="TaxCatchAll" ma:showField="CatchAllData" ma:web="7f451822-8d29-4814-8c22-f39b672fb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f451822-8d29-4814-8c22-f39b672fbca1" xsi:nil="true"/>
    <lcf76f155ced4ddcb4097134ff3c332f xmlns="b3dc8b56-dbd3-40d9-84a3-9a4d5e562c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6BA74A-7CF2-42DA-BA65-2D0C2CD4BCD3}">
  <ds:schemaRefs>
    <ds:schemaRef ds:uri="http://schemas.microsoft.com/sharepoint/v3/contenttype/forms"/>
  </ds:schemaRefs>
</ds:datastoreItem>
</file>

<file path=customXml/itemProps2.xml><?xml version="1.0" encoding="utf-8"?>
<ds:datastoreItem xmlns:ds="http://schemas.openxmlformats.org/officeDocument/2006/customXml" ds:itemID="{0B6EE1BA-3742-492A-B798-3B81172E59FF}"/>
</file>

<file path=customXml/itemProps3.xml><?xml version="1.0" encoding="utf-8"?>
<ds:datastoreItem xmlns:ds="http://schemas.openxmlformats.org/officeDocument/2006/customXml" ds:itemID="{9F5B23AF-9B95-48B0-B2D0-6736E9E5A03E}">
  <ds:schemaRefs>
    <ds:schemaRef ds:uri="http://schemas.microsoft.com/office/2006/metadata/properties"/>
    <ds:schemaRef ds:uri="http://schemas.microsoft.com/office/infopath/2007/PartnerControls"/>
    <ds:schemaRef ds:uri="cf505ca4-6f5f-484e-bf90-227a86d3d14a"/>
    <ds:schemaRef ds:uri="cbad0f1c-a15e-4323-b40b-76a1263ef0a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Sally Commins</dc:creator>
  <keywords/>
  <dc:description/>
  <lastModifiedBy>Faith Gritten</lastModifiedBy>
  <revision>4</revision>
  <dcterms:created xsi:type="dcterms:W3CDTF">2026-07-16T23:41:00.0000000Z</dcterms:created>
  <dcterms:modified xsi:type="dcterms:W3CDTF">2026-08-02T23:23:56.6383518Z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0x0101000EFD37AB321A9A4284CB03BB496A8989</vt:lpwstr>
  </property>
  <property fmtid="{D5CDD505-2E9C-101B-9397-08002B2CF9AE}" pid="3" name="ClassificationContentMarkingHeaderShapeIds">
    <vt:lpwstr>62d8cada,25bcc6ac,2830b5cc</vt:lpwstr>
  </property>
  <property fmtid="{D5CDD505-2E9C-101B-9397-08002B2CF9AE}" pid="4" name="ClassificationContentMarkingHeaderFontProps">
    <vt:lpwstr>#ff0000,14,Aptos</vt:lpwstr>
  </property>
  <property fmtid="{D5CDD505-2E9C-101B-9397-08002B2CF9AE}" pid="5" name="ClassificationContentMarkingHeaderText">
    <vt:lpwstr>OFFICIAL</vt:lpwstr>
  </property>
  <property fmtid="{D5CDD505-2E9C-101B-9397-08002B2CF9AE}" pid="6" name="MSIP_Label_8d1a0ea4-6344-45fe-bd17-9bfc2ab6afb4_Enabled">
    <vt:lpwstr>true</vt:lpwstr>
  </property>
  <property fmtid="{D5CDD505-2E9C-101B-9397-08002B2CF9AE}" pid="7" name="MSIP_Label_8d1a0ea4-6344-45fe-bd17-9bfc2ab6afb4_SetDate">
    <vt:lpwstr>2026-07-06T00:43:48Z</vt:lpwstr>
  </property>
  <property fmtid="{D5CDD505-2E9C-101B-9397-08002B2CF9AE}" pid="8" name="MSIP_Label_8d1a0ea4-6344-45fe-bd17-9bfc2ab6afb4_Method">
    <vt:lpwstr>Standard</vt:lpwstr>
  </property>
  <property fmtid="{D5CDD505-2E9C-101B-9397-08002B2CF9AE}" pid="9" name="MSIP_Label_8d1a0ea4-6344-45fe-bd17-9bfc2ab6afb4_Name">
    <vt:lpwstr>OFFICIAL</vt:lpwstr>
  </property>
  <property fmtid="{D5CDD505-2E9C-101B-9397-08002B2CF9AE}" pid="10" name="MSIP_Label_8d1a0ea4-6344-45fe-bd17-9bfc2ab6afb4_SiteId">
    <vt:lpwstr>fe26127b-78ee-42c7-803e-4d67c0488cf9</vt:lpwstr>
  </property>
  <property fmtid="{D5CDD505-2E9C-101B-9397-08002B2CF9AE}" pid="11" name="MSIP_Label_8d1a0ea4-6344-45fe-bd17-9bfc2ab6afb4_ActionId">
    <vt:lpwstr>f577a38b-453b-4586-a75c-cb676a40b58b</vt:lpwstr>
  </property>
  <property fmtid="{D5CDD505-2E9C-101B-9397-08002B2CF9AE}" pid="12" name="MSIP_Label_8d1a0ea4-6344-45fe-bd17-9bfc2ab6afb4_ContentBits">
    <vt:lpwstr>1</vt:lpwstr>
  </property>
  <property fmtid="{D5CDD505-2E9C-101B-9397-08002B2CF9AE}" pid="13" name="MSIP_Label_8d1a0ea4-6344-45fe-bd17-9bfc2ab6afb4_Tag">
    <vt:lpwstr>10, 3, 0, 1</vt:lpwstr>
  </property>
  <property fmtid="{D5CDD505-2E9C-101B-9397-08002B2CF9AE}" pid="14" name="MediaServiceImageTags">
    <vt:lpwstr/>
  </property>
</Properties>
</file>